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03" w:rsidRDefault="00975003" w:rsidP="003B498B">
      <w:pPr>
        <w:pStyle w:val="Default"/>
        <w:jc w:val="center"/>
        <w:rPr>
          <w:b/>
        </w:rPr>
      </w:pPr>
    </w:p>
    <w:p w:rsidR="002423B2" w:rsidRPr="002423B2" w:rsidRDefault="003B498B" w:rsidP="003B498B">
      <w:pPr>
        <w:pStyle w:val="Default"/>
        <w:jc w:val="center"/>
        <w:rPr>
          <w:b/>
        </w:rPr>
      </w:pPr>
      <w:r w:rsidRPr="002423B2">
        <w:rPr>
          <w:b/>
        </w:rPr>
        <w:t>L’a</w:t>
      </w:r>
      <w:r w:rsidR="0083569E" w:rsidRPr="002423B2">
        <w:rPr>
          <w:b/>
        </w:rPr>
        <w:t xml:space="preserve">ppropriation des espaces du web par les collectivités territoriales : </w:t>
      </w:r>
    </w:p>
    <w:p w:rsidR="0083569E" w:rsidRDefault="003B498B" w:rsidP="003B498B">
      <w:pPr>
        <w:pStyle w:val="Default"/>
        <w:jc w:val="center"/>
        <w:rPr>
          <w:b/>
        </w:rPr>
      </w:pPr>
      <w:proofErr w:type="gramStart"/>
      <w:r w:rsidRPr="002423B2">
        <w:rPr>
          <w:b/>
        </w:rPr>
        <w:t>dispositifs</w:t>
      </w:r>
      <w:proofErr w:type="gramEnd"/>
      <w:r w:rsidRPr="002423B2">
        <w:rPr>
          <w:b/>
        </w:rPr>
        <w:t xml:space="preserve"> de médiation en faveur de la participation </w:t>
      </w:r>
      <w:r w:rsidR="002423B2" w:rsidRPr="002423B2">
        <w:rPr>
          <w:b/>
        </w:rPr>
        <w:t>citoyenne</w:t>
      </w:r>
    </w:p>
    <w:p w:rsidR="00D778D5" w:rsidRPr="00441977" w:rsidRDefault="00D778D5" w:rsidP="00D778D5">
      <w:pPr>
        <w:pStyle w:val="Default"/>
        <w:jc w:val="center"/>
        <w:rPr>
          <w:u w:val="single"/>
          <w:lang w:val="es-ES_tradnl"/>
        </w:rPr>
      </w:pPr>
      <w:r>
        <w:rPr>
          <w:u w:val="single"/>
          <w:lang w:val="es-ES_tradnl"/>
        </w:rPr>
        <w:t>(</w:t>
      </w:r>
      <w:proofErr w:type="spellStart"/>
      <w:r>
        <w:rPr>
          <w:u w:val="single"/>
          <w:lang w:val="es-ES_tradnl"/>
        </w:rPr>
        <w:t>Axes</w:t>
      </w:r>
      <w:proofErr w:type="spellEnd"/>
      <w:r>
        <w:rPr>
          <w:u w:val="single"/>
          <w:lang w:val="es-ES_tradnl"/>
        </w:rPr>
        <w:t xml:space="preserve"> </w:t>
      </w:r>
      <w:proofErr w:type="spellStart"/>
      <w:proofErr w:type="gramStart"/>
      <w:r>
        <w:rPr>
          <w:u w:val="single"/>
          <w:lang w:val="es-ES_tradnl"/>
        </w:rPr>
        <w:t>d’analyse</w:t>
      </w:r>
      <w:proofErr w:type="spellEnd"/>
      <w:r w:rsidRPr="00441977">
        <w:rPr>
          <w:u w:val="single"/>
          <w:lang w:val="es-ES_tradnl"/>
        </w:rPr>
        <w:t> :</w:t>
      </w:r>
      <w:proofErr w:type="gramEnd"/>
      <w:r>
        <w:rPr>
          <w:u w:val="single"/>
          <w:lang w:val="es-ES_tradnl"/>
        </w:rPr>
        <w:t xml:space="preserve"> Société – </w:t>
      </w:r>
      <w:proofErr w:type="spellStart"/>
      <w:r>
        <w:rPr>
          <w:u w:val="single"/>
          <w:lang w:val="es-ES_tradnl"/>
        </w:rPr>
        <w:t>Médias</w:t>
      </w:r>
      <w:proofErr w:type="spellEnd"/>
      <w:r>
        <w:rPr>
          <w:u w:val="single"/>
          <w:lang w:val="es-ES_tradnl"/>
        </w:rPr>
        <w:t>)</w:t>
      </w:r>
    </w:p>
    <w:p w:rsidR="00D778D5" w:rsidRPr="002423B2" w:rsidRDefault="00D778D5" w:rsidP="003B498B">
      <w:pPr>
        <w:pStyle w:val="Default"/>
        <w:jc w:val="center"/>
        <w:rPr>
          <w:b/>
        </w:rPr>
      </w:pPr>
    </w:p>
    <w:p w:rsidR="00CE7461" w:rsidRDefault="00CE7461" w:rsidP="006E6F31">
      <w:pPr>
        <w:pStyle w:val="Default"/>
        <w:jc w:val="both"/>
      </w:pPr>
    </w:p>
    <w:p w:rsidR="005C2067" w:rsidRDefault="005C2067" w:rsidP="006E6F31">
      <w:pPr>
        <w:pStyle w:val="Default"/>
        <w:jc w:val="both"/>
        <w:rPr>
          <w:u w:val="single"/>
          <w:lang w:val="es-ES_tradnl"/>
        </w:rPr>
      </w:pPr>
      <w:proofErr w:type="spellStart"/>
      <w:r>
        <w:rPr>
          <w:u w:val="single"/>
          <w:lang w:val="es-ES_tradnl"/>
        </w:rPr>
        <w:t>Problématique</w:t>
      </w:r>
      <w:proofErr w:type="spellEnd"/>
    </w:p>
    <w:p w:rsidR="005C2067" w:rsidRDefault="005C2067" w:rsidP="006E6F31">
      <w:pPr>
        <w:pStyle w:val="Default"/>
        <w:jc w:val="both"/>
        <w:rPr>
          <w:u w:val="single"/>
          <w:lang w:val="es-ES_tradnl"/>
        </w:rPr>
      </w:pPr>
    </w:p>
    <w:p w:rsidR="0032590A" w:rsidRDefault="00BA77D4" w:rsidP="006E6F31">
      <w:pPr>
        <w:pStyle w:val="Default"/>
        <w:jc w:val="both"/>
        <w:rPr>
          <w:rFonts w:eastAsia="Calibri"/>
        </w:rPr>
      </w:pPr>
      <w:r w:rsidRPr="00C17CFB">
        <w:rPr>
          <w:rFonts w:eastAsia="Calibri"/>
        </w:rPr>
        <w:t>En 1995, Pierre Lévy décrivait une administration qui « </w:t>
      </w:r>
      <w:r w:rsidRPr="00C17CFB">
        <w:rPr>
          <w:rFonts w:eastAsia="Calibri"/>
          <w:i/>
        </w:rPr>
        <w:t>ne se sert généralement de l’informatique que dans le but de rationnaliser et d’accélérer le fonctionnement bureaucratique</w:t>
      </w:r>
      <w:r w:rsidRPr="00C17CFB">
        <w:rPr>
          <w:rFonts w:eastAsia="Calibri"/>
        </w:rPr>
        <w:t> ». Son mode de gestion, lent et rigide, se réalise principalement par l’écrit statique et, rarement, l’administration expérimente des formes d’organisation ou de traitement de l’information innovantes, plus souples et interactives (Lévy, 1995)</w:t>
      </w:r>
      <w:r>
        <w:rPr>
          <w:rFonts w:eastAsia="Calibri"/>
        </w:rPr>
        <w:t xml:space="preserve">. </w:t>
      </w:r>
      <w:r w:rsidRPr="00C17CFB">
        <w:rPr>
          <w:rFonts w:eastAsia="Calibri"/>
        </w:rPr>
        <w:t>Aujourd’hui l’usage du site Internet est généralisé à l’ensemble des collectivités territoriales</w:t>
      </w:r>
      <w:r>
        <w:rPr>
          <w:rFonts w:eastAsia="Calibri"/>
        </w:rPr>
        <w:t xml:space="preserve"> et la modernisation des administrations publiques</w:t>
      </w:r>
      <w:r w:rsidR="0032590A">
        <w:rPr>
          <w:rFonts w:eastAsia="Calibri"/>
        </w:rPr>
        <w:t xml:space="preserve"> au travers de modèles gestionnaires </w:t>
      </w:r>
      <w:r w:rsidR="0032590A" w:rsidRPr="00C17CFB">
        <w:rPr>
          <w:rFonts w:eastAsia="Calibri"/>
          <w:bCs/>
        </w:rPr>
        <w:t>propres au « </w:t>
      </w:r>
      <w:r w:rsidR="0032590A" w:rsidRPr="00C17CFB">
        <w:rPr>
          <w:rFonts w:eastAsia="Calibri"/>
          <w:bCs/>
          <w:i/>
        </w:rPr>
        <w:t>New Public Management</w:t>
      </w:r>
      <w:r w:rsidR="0032590A" w:rsidRPr="00C17CFB">
        <w:rPr>
          <w:rFonts w:eastAsia="Calibri"/>
          <w:bCs/>
        </w:rPr>
        <w:t xml:space="preserve"> » (Bartoli, 2009 ; </w:t>
      </w:r>
      <w:proofErr w:type="spellStart"/>
      <w:r w:rsidR="0032590A" w:rsidRPr="00C17CFB">
        <w:rPr>
          <w:rFonts w:eastAsia="Calibri"/>
          <w:bCs/>
        </w:rPr>
        <w:t>Pesqueux</w:t>
      </w:r>
      <w:proofErr w:type="spellEnd"/>
      <w:r w:rsidR="0032590A" w:rsidRPr="00C17CFB">
        <w:rPr>
          <w:rFonts w:eastAsia="Calibri"/>
          <w:bCs/>
        </w:rPr>
        <w:t xml:space="preserve">, 2007 ; Osborne et </w:t>
      </w:r>
      <w:proofErr w:type="spellStart"/>
      <w:r w:rsidR="0032590A" w:rsidRPr="00C17CFB">
        <w:rPr>
          <w:rFonts w:eastAsia="Calibri"/>
          <w:bCs/>
        </w:rPr>
        <w:t>Gaebler</w:t>
      </w:r>
      <w:proofErr w:type="spellEnd"/>
      <w:r w:rsidR="0032590A" w:rsidRPr="00C17CFB">
        <w:rPr>
          <w:rFonts w:eastAsia="Calibri"/>
          <w:bCs/>
        </w:rPr>
        <w:t xml:space="preserve">, 1993 ; </w:t>
      </w:r>
      <w:proofErr w:type="spellStart"/>
      <w:r w:rsidR="0032590A" w:rsidRPr="00C17CFB">
        <w:rPr>
          <w:rFonts w:eastAsia="Calibri"/>
          <w:bCs/>
        </w:rPr>
        <w:t>Dunleavy</w:t>
      </w:r>
      <w:proofErr w:type="spellEnd"/>
      <w:r w:rsidR="0032590A" w:rsidRPr="00C17CFB">
        <w:rPr>
          <w:rFonts w:eastAsia="Calibri"/>
          <w:bCs/>
        </w:rPr>
        <w:t>, 1991)</w:t>
      </w:r>
      <w:r w:rsidR="0032590A">
        <w:rPr>
          <w:rFonts w:eastAsia="Calibri"/>
          <w:bCs/>
        </w:rPr>
        <w:t xml:space="preserve"> cherche</w:t>
      </w:r>
      <w:r w:rsidR="0032590A">
        <w:rPr>
          <w:rFonts w:eastAsia="Calibri"/>
        </w:rPr>
        <w:t xml:space="preserve"> </w:t>
      </w:r>
      <w:r w:rsidR="0032590A" w:rsidRPr="00C17CFB">
        <w:rPr>
          <w:rFonts w:eastAsia="Calibri"/>
        </w:rPr>
        <w:t>plutôt à satisfaire une prestation de service de qualité à destination des usagers mais pas du citoyen. Or, ce statut de citoyen introduit une dimension collective dans la définition de ce qu’est un service public de qualité (Roux, 2010) qui ne doit pas seulement être bénéfique dans la vie personnelle de l’individu mais également dans sa vie collective</w:t>
      </w:r>
      <w:r w:rsidR="0032590A">
        <w:rPr>
          <w:rFonts w:eastAsia="Calibri"/>
        </w:rPr>
        <w:t>. I</w:t>
      </w:r>
      <w:r w:rsidR="0032590A" w:rsidRPr="00C17CFB">
        <w:rPr>
          <w:rFonts w:eastAsia="Calibri"/>
        </w:rPr>
        <w:t>l convient donc de penser une mission de service public qui ne soit pas seulement « informative », au sens des fonctionnalités offertes aux usagers pour leur éviter certains déplacements et lever des contraintes géograph</w:t>
      </w:r>
      <w:r w:rsidR="0003561C">
        <w:rPr>
          <w:rFonts w:eastAsia="Calibri"/>
        </w:rPr>
        <w:t>iques et temporelles (</w:t>
      </w:r>
      <w:proofErr w:type="spellStart"/>
      <w:r w:rsidR="0003561C" w:rsidRPr="0003561C">
        <w:rPr>
          <w:rFonts w:eastAsia="Calibri"/>
          <w:i/>
        </w:rPr>
        <w:t>ibid</w:t>
      </w:r>
      <w:proofErr w:type="spellEnd"/>
      <w:r w:rsidR="0032590A" w:rsidRPr="00C17CFB">
        <w:rPr>
          <w:rFonts w:eastAsia="Calibri"/>
        </w:rPr>
        <w:t>). Il s’agira également de penser l’utilisation des TIC au profit d’une modernisation de l’action publique où la communication territoriale, rouage essentiel dans l’élaboration collective d’un projet de territoire et son ancrage durable comme référentiel identitaire et d’action (</w:t>
      </w:r>
      <w:proofErr w:type="spellStart"/>
      <w:r w:rsidR="0032590A" w:rsidRPr="00C17CFB">
        <w:rPr>
          <w:rFonts w:eastAsia="Calibri"/>
        </w:rPr>
        <w:t>Gardère</w:t>
      </w:r>
      <w:proofErr w:type="spellEnd"/>
      <w:r w:rsidR="0032590A" w:rsidRPr="00C17CFB">
        <w:rPr>
          <w:rFonts w:eastAsia="Calibri"/>
        </w:rPr>
        <w:t>, 2007), vient constituer « </w:t>
      </w:r>
      <w:r w:rsidR="0032590A" w:rsidRPr="00C17CFB">
        <w:rPr>
          <w:rFonts w:eastAsia="Calibri"/>
          <w:i/>
        </w:rPr>
        <w:t>une médiation entre les collectifs activement engagés dans l’élaboration du projet et les absents, contribuant à faire circuler l’information et à créer de l’identité</w:t>
      </w:r>
      <w:r w:rsidR="0032590A" w:rsidRPr="00C17CFB">
        <w:rPr>
          <w:rFonts w:eastAsia="Calibri"/>
        </w:rPr>
        <w:t> » (Maurel, 2012). Le territoire numérique s’offre donc comme un nouvel espace de médiation entre une nouvelle génération « technophile » de citoyens, demandeurs de plus de réactivité et de simplicité pour effectuer leurs démarches administrativ</w:t>
      </w:r>
      <w:r w:rsidR="0032590A">
        <w:rPr>
          <w:rFonts w:eastAsia="Calibri"/>
        </w:rPr>
        <w:t>e</w:t>
      </w:r>
      <w:r w:rsidR="0032590A" w:rsidRPr="00C17CFB">
        <w:rPr>
          <w:rFonts w:eastAsia="Calibri"/>
        </w:rPr>
        <w:t>, et qui expriment sur les réseaux sociaux leur volonté de promouvoir leur territoire et revendiquer leur identité (</w:t>
      </w:r>
      <w:proofErr w:type="spellStart"/>
      <w:r w:rsidR="0032590A" w:rsidRPr="00C17CFB">
        <w:rPr>
          <w:rFonts w:eastAsia="Calibri"/>
        </w:rPr>
        <w:t>Barabel</w:t>
      </w:r>
      <w:proofErr w:type="spellEnd"/>
      <w:r w:rsidR="0032590A" w:rsidRPr="00C17CFB">
        <w:rPr>
          <w:rFonts w:eastAsia="Calibri"/>
        </w:rPr>
        <w:t xml:space="preserve"> </w:t>
      </w:r>
      <w:r w:rsidR="0032590A" w:rsidRPr="00C17CFB">
        <w:rPr>
          <w:rFonts w:eastAsia="Calibri"/>
          <w:i/>
        </w:rPr>
        <w:t xml:space="preserve">et </w:t>
      </w:r>
      <w:proofErr w:type="gramStart"/>
      <w:r w:rsidR="0032590A" w:rsidRPr="00C17CFB">
        <w:rPr>
          <w:rFonts w:eastAsia="Calibri"/>
          <w:i/>
        </w:rPr>
        <w:t>al.</w:t>
      </w:r>
      <w:r w:rsidR="0032590A" w:rsidRPr="00C17CFB">
        <w:rPr>
          <w:rFonts w:eastAsia="Calibri"/>
        </w:rPr>
        <w:t>,</w:t>
      </w:r>
      <w:proofErr w:type="gramEnd"/>
      <w:r w:rsidR="0032590A" w:rsidRPr="00C17CFB">
        <w:rPr>
          <w:rFonts w:eastAsia="Calibri"/>
        </w:rPr>
        <w:t xml:space="preserve"> 2010).</w:t>
      </w:r>
    </w:p>
    <w:p w:rsidR="00BA77D4" w:rsidRDefault="00BA77D4" w:rsidP="006E6F31">
      <w:pPr>
        <w:pStyle w:val="Default"/>
        <w:jc w:val="both"/>
        <w:rPr>
          <w:u w:val="single"/>
          <w:lang w:val="es-ES_tradnl"/>
        </w:rPr>
      </w:pPr>
    </w:p>
    <w:p w:rsidR="005C2067" w:rsidRDefault="005C2067" w:rsidP="006E6F31">
      <w:pPr>
        <w:pStyle w:val="Default"/>
        <w:jc w:val="both"/>
        <w:rPr>
          <w:u w:val="single"/>
          <w:lang w:val="es-ES_tradnl"/>
        </w:rPr>
      </w:pPr>
      <w:proofErr w:type="spellStart"/>
      <w:r>
        <w:rPr>
          <w:u w:val="single"/>
          <w:lang w:val="es-ES_tradnl"/>
        </w:rPr>
        <w:t>Objet</w:t>
      </w:r>
      <w:proofErr w:type="spellEnd"/>
      <w:r>
        <w:rPr>
          <w:u w:val="single"/>
          <w:lang w:val="es-ES_tradnl"/>
        </w:rPr>
        <w:t xml:space="preserve"> de </w:t>
      </w:r>
      <w:proofErr w:type="spellStart"/>
      <w:r>
        <w:rPr>
          <w:u w:val="single"/>
          <w:lang w:val="es-ES_tradnl"/>
        </w:rPr>
        <w:t>recherche</w:t>
      </w:r>
      <w:proofErr w:type="spellEnd"/>
    </w:p>
    <w:p w:rsidR="00AE08FA" w:rsidRDefault="00AE08FA" w:rsidP="006E6F31">
      <w:pPr>
        <w:pStyle w:val="Default"/>
        <w:jc w:val="both"/>
        <w:rPr>
          <w:u w:val="single"/>
          <w:lang w:val="es-ES_tradnl"/>
        </w:rPr>
      </w:pPr>
    </w:p>
    <w:p w:rsidR="005C2067" w:rsidRDefault="00AE08FA" w:rsidP="006E6F31">
      <w:pPr>
        <w:pStyle w:val="Default"/>
        <w:jc w:val="both"/>
        <w:rPr>
          <w:rFonts w:eastAsia="Calibri"/>
        </w:rPr>
      </w:pPr>
      <w:r w:rsidRPr="006E6F31">
        <w:t xml:space="preserve">La recherche doctorale que nous menons </w:t>
      </w:r>
      <w:r>
        <w:t xml:space="preserve">fait l’objet depuis octobre 2012 d’un contrat de partenariat scientifique entre la région </w:t>
      </w:r>
      <w:r w:rsidRPr="006E6F31">
        <w:t>Provence-Alpes-Côte-d Azur (PACA)</w:t>
      </w:r>
      <w:r w:rsidR="00975003">
        <w:t xml:space="preserve"> et la mairie de Vitrolles </w:t>
      </w:r>
      <w:r>
        <w:t xml:space="preserve">et </w:t>
      </w:r>
      <w:r w:rsidRPr="006E6F31">
        <w:t xml:space="preserve">a pour objet de recherche </w:t>
      </w:r>
      <w:r>
        <w:t>l’organisation</w:t>
      </w:r>
      <w:r w:rsidR="0032590A">
        <w:t>, notamment au moyen des technologies numériques,</w:t>
      </w:r>
      <w:r>
        <w:t xml:space="preserve"> de </w:t>
      </w:r>
      <w:r w:rsidRPr="006E6F31">
        <w:t xml:space="preserve">la participation du public profane </w:t>
      </w:r>
      <w:r>
        <w:t>par les collectivités territoriales engagées dans les nouveaux dispositifs participatifs de développement durable (type agenda 21 local ou p</w:t>
      </w:r>
      <w:r w:rsidR="0032590A">
        <w:t xml:space="preserve">lan climat énergie territorial). </w:t>
      </w:r>
      <w:r w:rsidRPr="006E6F31">
        <w:t xml:space="preserve">Il s’agit là d’analyser la participation des publics, notamment à l’aune d’une nouvelle culture digitale émergente dont les pratiques créatives de </w:t>
      </w:r>
      <w:r>
        <w:t>« </w:t>
      </w:r>
      <w:proofErr w:type="spellStart"/>
      <w:r w:rsidRPr="00F41C56">
        <w:t>remixage</w:t>
      </w:r>
      <w:proofErr w:type="spellEnd"/>
      <w:r>
        <w:t> »</w:t>
      </w:r>
      <w:r w:rsidRPr="006E6F31">
        <w:t xml:space="preserve"> et recherches d’informations fortuites se confrontent obligatoirement à la démocratisation des fonctions </w:t>
      </w:r>
      <w:r>
        <w:t>« </w:t>
      </w:r>
      <w:proofErr w:type="spellStart"/>
      <w:r w:rsidRPr="006E6F31">
        <w:t>curatoriales</w:t>
      </w:r>
      <w:proofErr w:type="spellEnd"/>
      <w:r>
        <w:t> »</w:t>
      </w:r>
      <w:r w:rsidRPr="006E6F31">
        <w:t xml:space="preserve"> et un positionnement des producteurs de contenu au travers des différents espaces de sociabilités offert par le Web.</w:t>
      </w:r>
      <w:r>
        <w:t xml:space="preserve"> De manière générale, l’engagement, divers et varié, des acteurs territoriaux sur le web nous invite à (</w:t>
      </w:r>
      <w:proofErr w:type="spellStart"/>
      <w:r>
        <w:t>re</w:t>
      </w:r>
      <w:proofErr w:type="spellEnd"/>
      <w:r>
        <w:t>)</w:t>
      </w:r>
      <w:r w:rsidRPr="00C17CFB">
        <w:rPr>
          <w:rFonts w:eastAsia="Calibri"/>
        </w:rPr>
        <w:t>penser l’utilisation des TIC au profit d’une modernisation de l’action pu</w:t>
      </w:r>
      <w:r w:rsidR="0032590A">
        <w:rPr>
          <w:rFonts w:eastAsia="Calibri"/>
        </w:rPr>
        <w:t>blique et en vue d’organiser la médiation entre les acteurs pour qu’ils participent au projet.</w:t>
      </w:r>
    </w:p>
    <w:p w:rsidR="0032590A" w:rsidRPr="0032590A" w:rsidRDefault="0032590A" w:rsidP="006E6F31">
      <w:pPr>
        <w:pStyle w:val="Default"/>
        <w:jc w:val="both"/>
      </w:pPr>
    </w:p>
    <w:p w:rsidR="00975003" w:rsidRDefault="00975003" w:rsidP="006E6F31">
      <w:pPr>
        <w:pStyle w:val="Default"/>
        <w:jc w:val="both"/>
        <w:rPr>
          <w:u w:val="single"/>
          <w:lang w:val="es-ES_tradnl"/>
        </w:rPr>
      </w:pPr>
    </w:p>
    <w:p w:rsidR="00975003" w:rsidRDefault="00975003" w:rsidP="006E6F31">
      <w:pPr>
        <w:pStyle w:val="Default"/>
        <w:jc w:val="both"/>
        <w:rPr>
          <w:u w:val="single"/>
          <w:lang w:val="es-ES_tradnl"/>
        </w:rPr>
      </w:pPr>
    </w:p>
    <w:p w:rsidR="005C2067" w:rsidRDefault="005C2067" w:rsidP="006E6F31">
      <w:pPr>
        <w:pStyle w:val="Default"/>
        <w:jc w:val="both"/>
        <w:rPr>
          <w:u w:val="single"/>
          <w:lang w:val="es-ES_tradnl"/>
        </w:rPr>
      </w:pPr>
      <w:proofErr w:type="spellStart"/>
      <w:r>
        <w:rPr>
          <w:u w:val="single"/>
          <w:lang w:val="es-ES_tradnl"/>
        </w:rPr>
        <w:t>Référence</w:t>
      </w:r>
      <w:proofErr w:type="spellEnd"/>
      <w:r>
        <w:rPr>
          <w:u w:val="single"/>
          <w:lang w:val="es-ES_tradnl"/>
        </w:rPr>
        <w:t xml:space="preserve"> </w:t>
      </w:r>
      <w:proofErr w:type="spellStart"/>
      <w:r>
        <w:rPr>
          <w:u w:val="single"/>
          <w:lang w:val="es-ES_tradnl"/>
        </w:rPr>
        <w:t>théorique</w:t>
      </w:r>
      <w:proofErr w:type="spellEnd"/>
    </w:p>
    <w:p w:rsidR="00BA77D4" w:rsidRDefault="00BA77D4" w:rsidP="006E6F31">
      <w:pPr>
        <w:pStyle w:val="Default"/>
        <w:jc w:val="both"/>
        <w:rPr>
          <w:u w:val="single"/>
          <w:lang w:val="es-ES_tradnl"/>
        </w:rPr>
      </w:pPr>
    </w:p>
    <w:p w:rsidR="00880565" w:rsidRPr="00E31F46" w:rsidRDefault="0076104C" w:rsidP="006E6F31">
      <w:pPr>
        <w:pStyle w:val="Default"/>
        <w:jc w:val="both"/>
        <w:rPr>
          <w:rFonts w:eastAsia="Calibri"/>
          <w:bCs/>
        </w:rPr>
      </w:pPr>
      <w:r>
        <w:t xml:space="preserve">A l’heure où les mutations culturelles liées au développement des TIC et où les nouvelles formes d’affrontements indirects résultant de cette évolution technologique sont encore mal identifiés par les acteurs du territoire,  nous avons souhaité ancrer notre recherche sur la relation des SIC avec le développement territorial et durable. </w:t>
      </w:r>
      <w:r w:rsidR="00E31F46">
        <w:t>I</w:t>
      </w:r>
      <w:r>
        <w:t>l s’agit là de nous inscrire d</w:t>
      </w:r>
      <w:r w:rsidRPr="001266F2">
        <w:t>ans les nouvelles configurations d</w:t>
      </w:r>
      <w:r>
        <w:t>e la planification territoriale</w:t>
      </w:r>
      <w:r w:rsidR="006C6991">
        <w:t xml:space="preserve"> (Maurel, 2012)</w:t>
      </w:r>
      <w:r>
        <w:t xml:space="preserve"> où</w:t>
      </w:r>
      <w:r w:rsidRPr="001266F2">
        <w:t xml:space="preserve"> d’autres formes de savoirs que ceux détenus par les experts sont régulièrement citées et de plus </w:t>
      </w:r>
      <w:r>
        <w:t xml:space="preserve">en plus mobilisées : </w:t>
      </w:r>
      <w:r w:rsidRPr="001266F2">
        <w:rPr>
          <w:i/>
        </w:rPr>
        <w:t>« savoirs locaux », « savoirs profanes</w:t>
      </w:r>
      <w:r>
        <w:t> »,</w:t>
      </w:r>
      <w:r w:rsidRPr="001266F2">
        <w:t xml:space="preserve"> </w:t>
      </w:r>
      <w:r w:rsidRPr="001266F2">
        <w:rPr>
          <w:i/>
        </w:rPr>
        <w:t>« savoirs citoyens</w:t>
      </w:r>
      <w:r w:rsidRPr="001266F2">
        <w:t> »</w:t>
      </w:r>
      <w:r w:rsidRPr="001266F2">
        <w:rPr>
          <w:rStyle w:val="Appelnotedebasdep"/>
        </w:rPr>
        <w:footnoteReference w:id="1"/>
      </w:r>
      <w:r w:rsidRPr="001266F2">
        <w:t xml:space="preserve"> ou encore de </w:t>
      </w:r>
      <w:r w:rsidRPr="001266F2">
        <w:rPr>
          <w:i/>
        </w:rPr>
        <w:t>« savoirs d’usage »</w:t>
      </w:r>
      <w:r>
        <w:t>.</w:t>
      </w:r>
      <w:r w:rsidR="006C6991">
        <w:t xml:space="preserve"> Cependant, il s’agit d’organiser cette médiation entre les collectifs d’act</w:t>
      </w:r>
      <w:r w:rsidR="00E31F46">
        <w:t xml:space="preserve">eurs activement engagés ou non. Or, </w:t>
      </w:r>
      <w:r w:rsidR="00E31F46">
        <w:rPr>
          <w:rFonts w:eastAsia="Calibri"/>
        </w:rPr>
        <w:t>s</w:t>
      </w:r>
      <w:r w:rsidR="00E31F46" w:rsidRPr="00E43B2F">
        <w:rPr>
          <w:rFonts w:eastAsia="Calibri"/>
        </w:rPr>
        <w:t>i l’</w:t>
      </w:r>
      <w:proofErr w:type="spellStart"/>
      <w:r w:rsidR="00E31F46" w:rsidRPr="00E43B2F">
        <w:rPr>
          <w:rFonts w:eastAsia="Calibri"/>
        </w:rPr>
        <w:t>idéal-type</w:t>
      </w:r>
      <w:proofErr w:type="spellEnd"/>
      <w:r w:rsidR="00E31F46" w:rsidRPr="00E43B2F">
        <w:rPr>
          <w:rFonts w:eastAsia="Calibri"/>
        </w:rPr>
        <w:t xml:space="preserve"> </w:t>
      </w:r>
      <w:proofErr w:type="spellStart"/>
      <w:r w:rsidR="00E31F46" w:rsidRPr="00E43B2F">
        <w:rPr>
          <w:rFonts w:eastAsia="Calibri"/>
        </w:rPr>
        <w:t>Habermassien</w:t>
      </w:r>
      <w:proofErr w:type="spellEnd"/>
      <w:r w:rsidR="00E31F46" w:rsidRPr="00E43B2F">
        <w:rPr>
          <w:rFonts w:eastAsia="Calibri"/>
        </w:rPr>
        <w:t xml:space="preserve"> pose que l’espace public est organisé selon les principes de rationalité, d’accessibilité et de transparence, certains auteurs  qui se sont intéressés à l’espace public médiatique (Calhoun et </w:t>
      </w:r>
      <w:proofErr w:type="gramStart"/>
      <w:r w:rsidR="00E31F46" w:rsidRPr="00E43B2F">
        <w:rPr>
          <w:rFonts w:eastAsia="Calibri"/>
          <w:i/>
        </w:rPr>
        <w:t>al.</w:t>
      </w:r>
      <w:r w:rsidR="00E31F46" w:rsidRPr="00E43B2F">
        <w:rPr>
          <w:rFonts w:eastAsia="Calibri"/>
        </w:rPr>
        <w:t>,</w:t>
      </w:r>
      <w:proofErr w:type="gramEnd"/>
      <w:r w:rsidR="00E31F46" w:rsidRPr="00E43B2F">
        <w:rPr>
          <w:rFonts w:eastAsia="Calibri"/>
        </w:rPr>
        <w:t xml:space="preserve"> 1992 ; </w:t>
      </w:r>
      <w:proofErr w:type="spellStart"/>
      <w:r w:rsidR="00E31F46" w:rsidRPr="00E43B2F">
        <w:rPr>
          <w:rFonts w:eastAsia="Calibri"/>
        </w:rPr>
        <w:t>Pailliart</w:t>
      </w:r>
      <w:proofErr w:type="spellEnd"/>
      <w:r w:rsidR="00E31F46" w:rsidRPr="00E43B2F">
        <w:rPr>
          <w:rFonts w:eastAsia="Calibri"/>
        </w:rPr>
        <w:t xml:space="preserve"> et </w:t>
      </w:r>
      <w:r w:rsidR="00E31F46" w:rsidRPr="00E43B2F">
        <w:rPr>
          <w:rFonts w:eastAsia="Calibri"/>
          <w:i/>
        </w:rPr>
        <w:t>al.</w:t>
      </w:r>
      <w:r w:rsidR="00E31F46" w:rsidRPr="00E43B2F">
        <w:rPr>
          <w:rFonts w:eastAsia="Calibri"/>
        </w:rPr>
        <w:t>,</w:t>
      </w:r>
      <w:r w:rsidR="00E31F46">
        <w:rPr>
          <w:rFonts w:eastAsia="Calibri"/>
        </w:rPr>
        <w:t xml:space="preserve"> 1995 ; Boyd, 2009 ; </w:t>
      </w:r>
      <w:proofErr w:type="spellStart"/>
      <w:r w:rsidR="00E31F46">
        <w:rPr>
          <w:rFonts w:eastAsia="Calibri"/>
        </w:rPr>
        <w:t>Miège</w:t>
      </w:r>
      <w:proofErr w:type="spellEnd"/>
      <w:r w:rsidR="00E31F46">
        <w:rPr>
          <w:rFonts w:eastAsia="Calibri"/>
        </w:rPr>
        <w:t>, 2010</w:t>
      </w:r>
      <w:r w:rsidR="00E31F46" w:rsidRPr="00E43B2F">
        <w:rPr>
          <w:rFonts w:eastAsia="Calibri"/>
        </w:rPr>
        <w:t> ; etc.) ont souvent conclu que celui-ci y correspondait peu.</w:t>
      </w:r>
      <w:r w:rsidR="00E31F46">
        <w:rPr>
          <w:rFonts w:eastAsia="Calibri"/>
        </w:rPr>
        <w:t xml:space="preserve"> Par ailleurs, il s’agit de </w:t>
      </w:r>
      <w:r w:rsidR="00E31F46">
        <w:t xml:space="preserve">faire évoluer la culture du territoire par cette recherche </w:t>
      </w:r>
      <w:r w:rsidR="00E31F46">
        <w:rPr>
          <w:rFonts w:eastAsia="Calibri"/>
        </w:rPr>
        <w:t>d’</w:t>
      </w:r>
      <w:r w:rsidR="00E31F46" w:rsidRPr="00C17CFB">
        <w:rPr>
          <w:rFonts w:eastAsia="Calibri"/>
        </w:rPr>
        <w:t>articulation entre les dispositifs techniques de la communication et la pro</w:t>
      </w:r>
      <w:r w:rsidR="00E31F46">
        <w:rPr>
          <w:rFonts w:eastAsia="Calibri"/>
        </w:rPr>
        <w:t>duction des messages et du sens (</w:t>
      </w:r>
      <w:proofErr w:type="spellStart"/>
      <w:r w:rsidR="00E31F46">
        <w:rPr>
          <w:rFonts w:eastAsia="Calibri"/>
        </w:rPr>
        <w:t>Miège</w:t>
      </w:r>
      <w:proofErr w:type="spellEnd"/>
      <w:r w:rsidR="00E31F46">
        <w:rPr>
          <w:rFonts w:eastAsia="Calibri"/>
        </w:rPr>
        <w:t>, 2005)</w:t>
      </w:r>
      <w:r w:rsidR="00E31F46">
        <w:t>.</w:t>
      </w:r>
      <w:r w:rsidR="00E31F46">
        <w:rPr>
          <w:rFonts w:eastAsia="Calibri"/>
          <w:bCs/>
        </w:rPr>
        <w:t xml:space="preserve"> </w:t>
      </w:r>
      <w:r w:rsidR="00880565">
        <w:t>Enfin, notre recherche se positionne également sur le champ des sciences politiques</w:t>
      </w:r>
      <w:r w:rsidR="00D778D5">
        <w:t xml:space="preserve"> et </w:t>
      </w:r>
      <w:r w:rsidR="00880565">
        <w:t>l’analyse des instances participatives issues des multiples injonctions à la participation du public</w:t>
      </w:r>
      <w:r w:rsidR="00D778D5">
        <w:t xml:space="preserve"> et innovations démocratiques (</w:t>
      </w:r>
      <w:proofErr w:type="spellStart"/>
      <w:r w:rsidR="00D778D5" w:rsidRPr="00E43B2F">
        <w:rPr>
          <w:rFonts w:eastAsia="Calibri"/>
        </w:rPr>
        <w:t>Blondiaux</w:t>
      </w:r>
      <w:proofErr w:type="spellEnd"/>
      <w:r w:rsidR="00D778D5" w:rsidRPr="00E43B2F">
        <w:rPr>
          <w:rFonts w:eastAsia="Calibri"/>
        </w:rPr>
        <w:t xml:space="preserve">, 2001, 2007, 2009 ; </w:t>
      </w:r>
      <w:proofErr w:type="spellStart"/>
      <w:r w:rsidR="00D778D5" w:rsidRPr="00E43B2F">
        <w:rPr>
          <w:rFonts w:eastAsia="Calibri"/>
        </w:rPr>
        <w:t>Rui</w:t>
      </w:r>
      <w:proofErr w:type="spellEnd"/>
      <w:r w:rsidR="00D778D5" w:rsidRPr="00E43B2F">
        <w:rPr>
          <w:rFonts w:eastAsia="Calibri"/>
        </w:rPr>
        <w:t xml:space="preserve">, 2004 ; </w:t>
      </w:r>
      <w:proofErr w:type="spellStart"/>
      <w:r w:rsidR="00D778D5" w:rsidRPr="00E43B2F">
        <w:rPr>
          <w:rFonts w:eastAsia="Calibri"/>
        </w:rPr>
        <w:t>Cabannes</w:t>
      </w:r>
      <w:proofErr w:type="spellEnd"/>
      <w:r w:rsidR="00D778D5" w:rsidRPr="00E43B2F">
        <w:rPr>
          <w:rFonts w:eastAsia="Calibri"/>
        </w:rPr>
        <w:t>, 2004, 2006 ;</w:t>
      </w:r>
      <w:r w:rsidR="00D778D5" w:rsidRPr="00D778D5">
        <w:rPr>
          <w:rFonts w:eastAsia="Calibri"/>
        </w:rPr>
        <w:t xml:space="preserve"> </w:t>
      </w:r>
      <w:proofErr w:type="spellStart"/>
      <w:r w:rsidR="00D778D5" w:rsidRPr="00E43B2F">
        <w:rPr>
          <w:rFonts w:eastAsia="Calibri"/>
        </w:rPr>
        <w:t>Wojcik</w:t>
      </w:r>
      <w:proofErr w:type="spellEnd"/>
      <w:r w:rsidR="00D778D5" w:rsidRPr="00E43B2F">
        <w:rPr>
          <w:rFonts w:eastAsia="Calibri"/>
        </w:rPr>
        <w:t>, 2005, 2007</w:t>
      </w:r>
      <w:r w:rsidR="00D778D5">
        <w:rPr>
          <w:rFonts w:eastAsia="Calibri"/>
        </w:rPr>
        <w:t> ;</w:t>
      </w:r>
      <w:r w:rsidR="00D778D5" w:rsidRPr="00E43B2F">
        <w:rPr>
          <w:rFonts w:eastAsia="Calibri"/>
        </w:rPr>
        <w:t xml:space="preserve"> </w:t>
      </w:r>
      <w:proofErr w:type="spellStart"/>
      <w:r w:rsidR="00D778D5" w:rsidRPr="00E43B2F">
        <w:rPr>
          <w:rFonts w:eastAsia="Calibri"/>
        </w:rPr>
        <w:t>Scarwell</w:t>
      </w:r>
      <w:proofErr w:type="spellEnd"/>
      <w:r w:rsidR="00D778D5" w:rsidRPr="00E43B2F">
        <w:rPr>
          <w:rFonts w:eastAsia="Calibri"/>
        </w:rPr>
        <w:t xml:space="preserve">, 2007 ; Barbier, 2008 ; </w:t>
      </w:r>
      <w:proofErr w:type="spellStart"/>
      <w:r w:rsidR="00D778D5" w:rsidRPr="00E43B2F">
        <w:rPr>
          <w:rFonts w:eastAsia="Calibri"/>
        </w:rPr>
        <w:t>Hurard</w:t>
      </w:r>
      <w:proofErr w:type="spellEnd"/>
      <w:r w:rsidR="00D778D5" w:rsidRPr="00E43B2F">
        <w:rPr>
          <w:rFonts w:eastAsia="Calibri"/>
        </w:rPr>
        <w:t>, 2011,</w:t>
      </w:r>
      <w:r w:rsidR="00D778D5">
        <w:rPr>
          <w:rFonts w:eastAsia="Calibri"/>
        </w:rPr>
        <w:t xml:space="preserve"> etc.)</w:t>
      </w:r>
    </w:p>
    <w:p w:rsidR="00880565" w:rsidRDefault="00880565" w:rsidP="006E6F31">
      <w:pPr>
        <w:pStyle w:val="Default"/>
        <w:jc w:val="both"/>
        <w:rPr>
          <w:rFonts w:eastAsia="Calibri"/>
          <w:bCs/>
        </w:rPr>
      </w:pPr>
    </w:p>
    <w:p w:rsidR="00975003" w:rsidRDefault="00975003" w:rsidP="006E6F31">
      <w:pPr>
        <w:pStyle w:val="Default"/>
        <w:jc w:val="both"/>
        <w:rPr>
          <w:u w:val="single"/>
          <w:lang w:val="es-ES_tradnl"/>
        </w:rPr>
      </w:pPr>
    </w:p>
    <w:p w:rsidR="005C2067" w:rsidRDefault="005C2067" w:rsidP="006E6F31">
      <w:pPr>
        <w:pStyle w:val="Default"/>
        <w:jc w:val="both"/>
        <w:rPr>
          <w:u w:val="single"/>
          <w:lang w:val="es-ES_tradnl"/>
        </w:rPr>
      </w:pPr>
      <w:proofErr w:type="spellStart"/>
      <w:r>
        <w:rPr>
          <w:u w:val="single"/>
          <w:lang w:val="es-ES_tradnl"/>
        </w:rPr>
        <w:t>Méthodologie</w:t>
      </w:r>
      <w:proofErr w:type="spellEnd"/>
    </w:p>
    <w:p w:rsidR="00A76DA0" w:rsidRDefault="00A76DA0" w:rsidP="006E6F31">
      <w:pPr>
        <w:pStyle w:val="Default"/>
        <w:jc w:val="both"/>
        <w:rPr>
          <w:u w:val="single"/>
          <w:lang w:val="es-ES_tradnl"/>
        </w:rPr>
      </w:pPr>
    </w:p>
    <w:p w:rsidR="0032590A" w:rsidRDefault="00A76DA0" w:rsidP="006E6F31">
      <w:pPr>
        <w:pStyle w:val="Default"/>
        <w:jc w:val="both"/>
      </w:pPr>
      <w:r>
        <w:t>N</w:t>
      </w:r>
      <w:r w:rsidRPr="006E6F31">
        <w:t>otre recherche porte sur l’ensemble des collectivités territoriales de la rég</w:t>
      </w:r>
      <w:r>
        <w:t>ion PACA</w:t>
      </w:r>
      <w:r w:rsidRPr="006E6F31">
        <w:t>, engagé</w:t>
      </w:r>
      <w:r w:rsidR="00B55696">
        <w:t>e</w:t>
      </w:r>
      <w:r w:rsidRPr="006E6F31">
        <w:t>s dans un projet de développement durable dont la participation du public fait figure de principe fondamentale. Nous avons arrêté notre échantillonnage sur les collectivités territoriales engagées dans un projet du type Agenda 21 local, Plan Climat Energie Territorial (PCET) et programme Action Globale Innovante pour la Région (AGIR) et réalisé une veille sur l’ensemble de leurs sites Internet afin d’y recenser différents outils du web dit « social », « documentaire », « sémantique » et « de l’information ».</w:t>
      </w:r>
      <w:r>
        <w:t xml:space="preserve"> </w:t>
      </w:r>
      <w:r w:rsidRPr="006E6F31">
        <w:t>Ce travail nous a permis de répondre notamment à la question des stratégies mises en œuvre par les collectivités pour se positionner sur l’activité des publics au premier stade de la participation : le niveau informationnel.</w:t>
      </w:r>
      <w:r>
        <w:t xml:space="preserve"> </w:t>
      </w:r>
      <w:r w:rsidRPr="006E6F31">
        <w:t>En effet, l’activité nouvelle des publics entrevus au travers des différentes pratiques de navigation interroge l’évolution des rôles du producteur-diffuseur d’information désormais confrontée à l’émergence de dispositifs de médiation</w:t>
      </w:r>
      <w:r>
        <w:rPr>
          <w:rStyle w:val="Appelnotedebasdep"/>
        </w:rPr>
        <w:footnoteReference w:id="2"/>
      </w:r>
      <w:r w:rsidRPr="006E6F31">
        <w:t xml:space="preserve"> horizontale.</w:t>
      </w:r>
      <w:r>
        <w:t xml:space="preserve"> Par ailleurs, n</w:t>
      </w:r>
      <w:r w:rsidR="0032590A" w:rsidRPr="00BA77D4">
        <w:t>otre recherche s’intéressera à savoir</w:t>
      </w:r>
      <w:r>
        <w:t xml:space="preserve"> si la pratique d’Internet </w:t>
      </w:r>
      <w:r w:rsidR="0032590A" w:rsidRPr="00BA77D4">
        <w:t>représente un lien actif avec le</w:t>
      </w:r>
      <w:r>
        <w:t xml:space="preserve">s administrés. </w:t>
      </w:r>
      <w:r w:rsidR="0032590A" w:rsidRPr="00BA77D4">
        <w:t xml:space="preserve">Ainsi, </w:t>
      </w:r>
      <w:r>
        <w:t xml:space="preserve">par exemple, </w:t>
      </w:r>
      <w:r w:rsidR="0032590A" w:rsidRPr="00BA77D4">
        <w:t>nous évaluerons la présence ou non du courriel au travers du site Internet des collectivités territoriales et son utilisation effective dans la soumission d’une quelconque requête et dans le cadre d’</w:t>
      </w:r>
      <w:r>
        <w:t>une approche communicationnelle</w:t>
      </w:r>
      <w:r w:rsidR="0032590A" w:rsidRPr="00BA77D4">
        <w:t xml:space="preserve">. </w:t>
      </w:r>
    </w:p>
    <w:p w:rsidR="00E31F46" w:rsidRPr="00226B04" w:rsidRDefault="00E31F46" w:rsidP="006E6F31">
      <w:pPr>
        <w:pStyle w:val="Default"/>
        <w:jc w:val="both"/>
      </w:pPr>
    </w:p>
    <w:p w:rsidR="00975003" w:rsidRDefault="00975003" w:rsidP="006E6F31">
      <w:pPr>
        <w:pStyle w:val="Default"/>
        <w:jc w:val="both"/>
        <w:rPr>
          <w:u w:val="single"/>
          <w:lang w:val="es-ES_tradnl"/>
        </w:rPr>
      </w:pPr>
    </w:p>
    <w:p w:rsidR="00975003" w:rsidRDefault="00975003" w:rsidP="006E6F31">
      <w:pPr>
        <w:pStyle w:val="Default"/>
        <w:jc w:val="both"/>
        <w:rPr>
          <w:u w:val="single"/>
          <w:lang w:val="es-ES_tradnl"/>
        </w:rPr>
      </w:pPr>
      <w:bookmarkStart w:id="0" w:name="_GoBack"/>
      <w:bookmarkEnd w:id="0"/>
    </w:p>
    <w:p w:rsidR="004A4C89" w:rsidRDefault="005C2067" w:rsidP="006E6F31">
      <w:pPr>
        <w:pStyle w:val="Default"/>
        <w:jc w:val="both"/>
        <w:rPr>
          <w:u w:val="single"/>
          <w:lang w:val="es-ES_tradnl"/>
        </w:rPr>
      </w:pPr>
      <w:r>
        <w:rPr>
          <w:u w:val="single"/>
          <w:lang w:val="es-ES_tradnl"/>
        </w:rPr>
        <w:lastRenderedPageBreak/>
        <w:t xml:space="preserve">Plan de </w:t>
      </w:r>
      <w:proofErr w:type="spellStart"/>
      <w:r>
        <w:rPr>
          <w:u w:val="single"/>
          <w:lang w:val="es-ES_tradnl"/>
        </w:rPr>
        <w:t>communication</w:t>
      </w:r>
      <w:proofErr w:type="spellEnd"/>
    </w:p>
    <w:p w:rsidR="0003561C" w:rsidRDefault="0003561C" w:rsidP="006E6F31">
      <w:pPr>
        <w:pStyle w:val="Default"/>
        <w:jc w:val="both"/>
        <w:rPr>
          <w:u w:val="single"/>
          <w:lang w:val="es-ES_tradnl"/>
        </w:rPr>
      </w:pPr>
    </w:p>
    <w:p w:rsidR="0003561C" w:rsidRDefault="0003561C" w:rsidP="0003561C">
      <w:pPr>
        <w:pStyle w:val="Default"/>
        <w:numPr>
          <w:ilvl w:val="0"/>
          <w:numId w:val="9"/>
        </w:numPr>
        <w:jc w:val="both"/>
        <w:rPr>
          <w:u w:val="single"/>
          <w:lang w:val="es-ES_tradnl"/>
        </w:rPr>
      </w:pPr>
      <w:proofErr w:type="spellStart"/>
      <w:r>
        <w:rPr>
          <w:u w:val="single"/>
          <w:lang w:val="es-ES_tradnl"/>
        </w:rPr>
        <w:t>Ancrage</w:t>
      </w:r>
      <w:proofErr w:type="spellEnd"/>
      <w:r>
        <w:rPr>
          <w:u w:val="single"/>
          <w:lang w:val="es-ES_tradnl"/>
        </w:rPr>
        <w:t xml:space="preserve"> </w:t>
      </w:r>
      <w:proofErr w:type="spellStart"/>
      <w:r>
        <w:rPr>
          <w:u w:val="single"/>
          <w:lang w:val="es-ES_tradnl"/>
        </w:rPr>
        <w:t>théorique</w:t>
      </w:r>
      <w:proofErr w:type="spellEnd"/>
    </w:p>
    <w:p w:rsidR="0003561C" w:rsidRDefault="0003561C" w:rsidP="0003561C">
      <w:pPr>
        <w:pStyle w:val="Default"/>
        <w:ind w:left="720"/>
        <w:jc w:val="both"/>
        <w:rPr>
          <w:u w:val="single"/>
          <w:lang w:val="es-ES_tradnl"/>
        </w:rPr>
      </w:pPr>
    </w:p>
    <w:p w:rsidR="0003561C" w:rsidRDefault="00975003" w:rsidP="0003561C">
      <w:pPr>
        <w:pStyle w:val="Default"/>
        <w:numPr>
          <w:ilvl w:val="1"/>
          <w:numId w:val="9"/>
        </w:numPr>
        <w:jc w:val="both"/>
        <w:rPr>
          <w:u w:val="single"/>
          <w:lang w:val="es-ES_tradnl"/>
        </w:rPr>
      </w:pPr>
      <w:r>
        <w:rPr>
          <w:u w:val="single"/>
          <w:lang w:val="es-ES_tradnl"/>
        </w:rPr>
        <w:t xml:space="preserve">La </w:t>
      </w:r>
      <w:proofErr w:type="spellStart"/>
      <w:r>
        <w:rPr>
          <w:u w:val="single"/>
          <w:lang w:val="es-ES_tradnl"/>
        </w:rPr>
        <w:t>relation</w:t>
      </w:r>
      <w:proofErr w:type="spellEnd"/>
      <w:r>
        <w:rPr>
          <w:u w:val="single"/>
          <w:lang w:val="es-ES_tradnl"/>
        </w:rPr>
        <w:t xml:space="preserve"> des SIC </w:t>
      </w:r>
      <w:proofErr w:type="spellStart"/>
      <w:r>
        <w:rPr>
          <w:u w:val="single"/>
          <w:lang w:val="es-ES_tradnl"/>
        </w:rPr>
        <w:t>avec</w:t>
      </w:r>
      <w:proofErr w:type="spellEnd"/>
      <w:r>
        <w:rPr>
          <w:u w:val="single"/>
          <w:lang w:val="es-ES_tradnl"/>
        </w:rPr>
        <w:t xml:space="preserve"> le </w:t>
      </w:r>
      <w:proofErr w:type="spellStart"/>
      <w:r>
        <w:rPr>
          <w:u w:val="single"/>
          <w:lang w:val="es-ES_tradnl"/>
        </w:rPr>
        <w:t>territoire</w:t>
      </w:r>
      <w:proofErr w:type="spellEnd"/>
    </w:p>
    <w:p w:rsidR="0003561C" w:rsidRDefault="0003561C" w:rsidP="0003561C">
      <w:pPr>
        <w:pStyle w:val="Default"/>
        <w:numPr>
          <w:ilvl w:val="1"/>
          <w:numId w:val="9"/>
        </w:numPr>
        <w:jc w:val="both"/>
        <w:rPr>
          <w:u w:val="single"/>
          <w:lang w:val="es-ES_tradnl"/>
        </w:rPr>
      </w:pPr>
      <w:r>
        <w:rPr>
          <w:u w:val="single"/>
          <w:lang w:val="es-ES_tradnl"/>
        </w:rPr>
        <w:t xml:space="preserve">La </w:t>
      </w:r>
      <w:proofErr w:type="spellStart"/>
      <w:r>
        <w:rPr>
          <w:u w:val="single"/>
          <w:lang w:val="es-ES_tradnl"/>
        </w:rPr>
        <w:t>participation</w:t>
      </w:r>
      <w:proofErr w:type="spellEnd"/>
      <w:r>
        <w:rPr>
          <w:u w:val="single"/>
          <w:lang w:val="es-ES_tradnl"/>
        </w:rPr>
        <w:t xml:space="preserve"> des </w:t>
      </w:r>
      <w:proofErr w:type="spellStart"/>
      <w:r>
        <w:rPr>
          <w:u w:val="single"/>
          <w:lang w:val="es-ES_tradnl"/>
        </w:rPr>
        <w:t>acteurs</w:t>
      </w:r>
      <w:proofErr w:type="spellEnd"/>
      <w:r>
        <w:rPr>
          <w:u w:val="single"/>
          <w:lang w:val="es-ES_tradnl"/>
        </w:rPr>
        <w:t xml:space="preserve"> </w:t>
      </w:r>
      <w:proofErr w:type="spellStart"/>
      <w:r>
        <w:rPr>
          <w:u w:val="single"/>
          <w:lang w:val="es-ES_tradnl"/>
        </w:rPr>
        <w:t>territoriaux</w:t>
      </w:r>
      <w:proofErr w:type="spellEnd"/>
      <w:r>
        <w:rPr>
          <w:u w:val="single"/>
          <w:lang w:val="es-ES_tradnl"/>
        </w:rPr>
        <w:t xml:space="preserve"> : un príncipe du </w:t>
      </w:r>
      <w:proofErr w:type="spellStart"/>
      <w:r>
        <w:rPr>
          <w:u w:val="single"/>
          <w:lang w:val="es-ES_tradnl"/>
        </w:rPr>
        <w:t>développement</w:t>
      </w:r>
      <w:proofErr w:type="spellEnd"/>
      <w:r>
        <w:rPr>
          <w:u w:val="single"/>
          <w:lang w:val="es-ES_tradnl"/>
        </w:rPr>
        <w:t xml:space="preserve"> durable</w:t>
      </w:r>
    </w:p>
    <w:p w:rsidR="0003561C" w:rsidRDefault="0003561C" w:rsidP="0003561C">
      <w:pPr>
        <w:pStyle w:val="Default"/>
        <w:ind w:left="1080"/>
        <w:jc w:val="both"/>
        <w:rPr>
          <w:u w:val="single"/>
          <w:lang w:val="es-ES_tradnl"/>
        </w:rPr>
      </w:pPr>
    </w:p>
    <w:p w:rsidR="0003561C" w:rsidRDefault="0003561C" w:rsidP="0003561C">
      <w:pPr>
        <w:pStyle w:val="Default"/>
        <w:numPr>
          <w:ilvl w:val="0"/>
          <w:numId w:val="9"/>
        </w:numPr>
        <w:jc w:val="both"/>
        <w:rPr>
          <w:u w:val="single"/>
          <w:lang w:val="es-ES_tradnl"/>
        </w:rPr>
      </w:pPr>
      <w:proofErr w:type="spellStart"/>
      <w:r>
        <w:rPr>
          <w:u w:val="single"/>
          <w:lang w:val="es-ES_tradnl"/>
        </w:rPr>
        <w:t>Postulats</w:t>
      </w:r>
      <w:proofErr w:type="spellEnd"/>
      <w:r>
        <w:rPr>
          <w:u w:val="single"/>
          <w:lang w:val="es-ES_tradnl"/>
        </w:rPr>
        <w:t xml:space="preserve"> de </w:t>
      </w:r>
      <w:proofErr w:type="spellStart"/>
      <w:r>
        <w:rPr>
          <w:u w:val="single"/>
          <w:lang w:val="es-ES_tradnl"/>
        </w:rPr>
        <w:t>recherche</w:t>
      </w:r>
      <w:proofErr w:type="spellEnd"/>
    </w:p>
    <w:p w:rsidR="0003561C" w:rsidRDefault="0003561C" w:rsidP="0003561C">
      <w:pPr>
        <w:pStyle w:val="Default"/>
        <w:ind w:left="720"/>
        <w:jc w:val="both"/>
        <w:rPr>
          <w:u w:val="single"/>
          <w:lang w:val="es-ES_tradnl"/>
        </w:rPr>
      </w:pPr>
    </w:p>
    <w:p w:rsidR="0003561C" w:rsidRDefault="0003561C" w:rsidP="0003561C">
      <w:pPr>
        <w:pStyle w:val="Default"/>
        <w:numPr>
          <w:ilvl w:val="1"/>
          <w:numId w:val="9"/>
        </w:numPr>
        <w:jc w:val="both"/>
        <w:rPr>
          <w:u w:val="single"/>
          <w:lang w:val="es-ES_tradnl"/>
        </w:rPr>
      </w:pPr>
      <w:proofErr w:type="spellStart"/>
      <w:r>
        <w:rPr>
          <w:u w:val="single"/>
          <w:lang w:val="es-ES_tradnl"/>
        </w:rPr>
        <w:t>Emergence</w:t>
      </w:r>
      <w:proofErr w:type="spellEnd"/>
      <w:r>
        <w:rPr>
          <w:u w:val="single"/>
          <w:lang w:val="es-ES_tradnl"/>
        </w:rPr>
        <w:t xml:space="preserve"> </w:t>
      </w:r>
      <w:proofErr w:type="spellStart"/>
      <w:r>
        <w:rPr>
          <w:u w:val="single"/>
          <w:lang w:val="es-ES_tradnl"/>
        </w:rPr>
        <w:t>d’un</w:t>
      </w:r>
      <w:proofErr w:type="spellEnd"/>
      <w:r>
        <w:rPr>
          <w:u w:val="single"/>
          <w:lang w:val="es-ES_tradnl"/>
        </w:rPr>
        <w:t xml:space="preserve"> cadre </w:t>
      </w:r>
      <w:proofErr w:type="spellStart"/>
      <w:r>
        <w:rPr>
          <w:u w:val="single"/>
          <w:lang w:val="es-ES_tradnl"/>
        </w:rPr>
        <w:t>législatif</w:t>
      </w:r>
      <w:proofErr w:type="spellEnd"/>
      <w:r>
        <w:rPr>
          <w:u w:val="single"/>
          <w:lang w:val="es-ES_tradnl"/>
        </w:rPr>
        <w:t xml:space="preserve"> et mesures </w:t>
      </w:r>
      <w:proofErr w:type="spellStart"/>
      <w:r>
        <w:rPr>
          <w:u w:val="single"/>
          <w:lang w:val="es-ES_tradnl"/>
        </w:rPr>
        <w:t>incitatives</w:t>
      </w:r>
      <w:proofErr w:type="spellEnd"/>
    </w:p>
    <w:p w:rsidR="0003561C" w:rsidRDefault="0003561C" w:rsidP="0003561C">
      <w:pPr>
        <w:pStyle w:val="Default"/>
        <w:numPr>
          <w:ilvl w:val="1"/>
          <w:numId w:val="9"/>
        </w:numPr>
        <w:jc w:val="both"/>
        <w:rPr>
          <w:u w:val="single"/>
          <w:lang w:val="es-ES_tradnl"/>
        </w:rPr>
      </w:pPr>
      <w:r>
        <w:rPr>
          <w:u w:val="single"/>
          <w:lang w:val="es-ES_tradnl"/>
        </w:rPr>
        <w:t xml:space="preserve"> </w:t>
      </w:r>
      <w:proofErr w:type="spellStart"/>
      <w:r>
        <w:rPr>
          <w:u w:val="single"/>
          <w:lang w:val="es-ES_tradnl"/>
        </w:rPr>
        <w:t>Méconnaissances</w:t>
      </w:r>
      <w:proofErr w:type="spellEnd"/>
      <w:r>
        <w:rPr>
          <w:u w:val="single"/>
          <w:lang w:val="es-ES_tradnl"/>
        </w:rPr>
        <w:t xml:space="preserve"> des </w:t>
      </w:r>
      <w:proofErr w:type="spellStart"/>
      <w:r>
        <w:rPr>
          <w:u w:val="single"/>
          <w:lang w:val="es-ES_tradnl"/>
        </w:rPr>
        <w:t>nouveaux</w:t>
      </w:r>
      <w:proofErr w:type="spellEnd"/>
      <w:r>
        <w:rPr>
          <w:u w:val="single"/>
          <w:lang w:val="es-ES_tradnl"/>
        </w:rPr>
        <w:t xml:space="preserve"> </w:t>
      </w:r>
      <w:proofErr w:type="spellStart"/>
      <w:r>
        <w:rPr>
          <w:u w:val="single"/>
          <w:lang w:val="es-ES_tradnl"/>
        </w:rPr>
        <w:t>dispositifs</w:t>
      </w:r>
      <w:proofErr w:type="spellEnd"/>
      <w:r>
        <w:rPr>
          <w:u w:val="single"/>
          <w:lang w:val="es-ES_tradnl"/>
        </w:rPr>
        <w:t xml:space="preserve"> </w:t>
      </w:r>
      <w:proofErr w:type="spellStart"/>
      <w:r>
        <w:rPr>
          <w:u w:val="single"/>
          <w:lang w:val="es-ES_tradnl"/>
        </w:rPr>
        <w:t>participatifs</w:t>
      </w:r>
      <w:proofErr w:type="spellEnd"/>
      <w:r>
        <w:rPr>
          <w:u w:val="single"/>
          <w:lang w:val="es-ES_tradnl"/>
        </w:rPr>
        <w:t xml:space="preserve"> de </w:t>
      </w:r>
      <w:proofErr w:type="spellStart"/>
      <w:r>
        <w:rPr>
          <w:u w:val="single"/>
          <w:lang w:val="es-ES_tradnl"/>
        </w:rPr>
        <w:t>développement</w:t>
      </w:r>
      <w:proofErr w:type="spellEnd"/>
      <w:r>
        <w:rPr>
          <w:u w:val="single"/>
          <w:lang w:val="es-ES_tradnl"/>
        </w:rPr>
        <w:t xml:space="preserve"> durable</w:t>
      </w:r>
    </w:p>
    <w:p w:rsidR="0003561C" w:rsidRDefault="0003561C" w:rsidP="0003561C">
      <w:pPr>
        <w:pStyle w:val="Default"/>
        <w:numPr>
          <w:ilvl w:val="1"/>
          <w:numId w:val="9"/>
        </w:numPr>
        <w:jc w:val="both"/>
        <w:rPr>
          <w:u w:val="single"/>
          <w:lang w:val="es-ES_tradnl"/>
        </w:rPr>
      </w:pPr>
      <w:r>
        <w:rPr>
          <w:u w:val="single"/>
          <w:lang w:val="es-ES_tradnl"/>
        </w:rPr>
        <w:t xml:space="preserve"> La manque </w:t>
      </w:r>
      <w:proofErr w:type="spellStart"/>
      <w:r>
        <w:rPr>
          <w:u w:val="single"/>
          <w:lang w:val="es-ES_tradnl"/>
        </w:rPr>
        <w:t>d’information</w:t>
      </w:r>
      <w:proofErr w:type="spellEnd"/>
      <w:r>
        <w:rPr>
          <w:u w:val="single"/>
          <w:lang w:val="es-ES_tradnl"/>
        </w:rPr>
        <w:t xml:space="preserve"> : un </w:t>
      </w:r>
      <w:proofErr w:type="spellStart"/>
      <w:r>
        <w:rPr>
          <w:u w:val="single"/>
          <w:lang w:val="es-ES_tradnl"/>
        </w:rPr>
        <w:t>problème</w:t>
      </w:r>
      <w:proofErr w:type="spellEnd"/>
      <w:r>
        <w:rPr>
          <w:u w:val="single"/>
          <w:lang w:val="es-ES_tradnl"/>
        </w:rPr>
        <w:t xml:space="preserve"> des </w:t>
      </w:r>
      <w:proofErr w:type="spellStart"/>
      <w:r>
        <w:rPr>
          <w:u w:val="single"/>
          <w:lang w:val="es-ES_tradnl"/>
        </w:rPr>
        <w:t>instances</w:t>
      </w:r>
      <w:proofErr w:type="spellEnd"/>
      <w:r>
        <w:rPr>
          <w:u w:val="single"/>
          <w:lang w:val="es-ES_tradnl"/>
        </w:rPr>
        <w:t xml:space="preserve"> </w:t>
      </w:r>
      <w:proofErr w:type="spellStart"/>
      <w:r>
        <w:rPr>
          <w:u w:val="single"/>
          <w:lang w:val="es-ES_tradnl"/>
        </w:rPr>
        <w:t>participatives</w:t>
      </w:r>
      <w:proofErr w:type="spellEnd"/>
    </w:p>
    <w:p w:rsidR="0003561C" w:rsidRDefault="0003561C" w:rsidP="0003561C">
      <w:pPr>
        <w:pStyle w:val="Default"/>
        <w:numPr>
          <w:ilvl w:val="1"/>
          <w:numId w:val="9"/>
        </w:numPr>
        <w:jc w:val="both"/>
        <w:rPr>
          <w:u w:val="single"/>
          <w:lang w:val="es-ES_tradnl"/>
        </w:rPr>
      </w:pPr>
      <w:r>
        <w:rPr>
          <w:u w:val="single"/>
          <w:lang w:val="es-ES_tradnl"/>
        </w:rPr>
        <w:t xml:space="preserve"> Internet : </w:t>
      </w:r>
      <w:proofErr w:type="spellStart"/>
      <w:r>
        <w:rPr>
          <w:u w:val="single"/>
          <w:lang w:val="es-ES_tradnl"/>
        </w:rPr>
        <w:t>source</w:t>
      </w:r>
      <w:proofErr w:type="spellEnd"/>
      <w:r>
        <w:rPr>
          <w:u w:val="single"/>
          <w:lang w:val="es-ES_tradnl"/>
        </w:rPr>
        <w:t xml:space="preserve"> principal de </w:t>
      </w:r>
      <w:proofErr w:type="spellStart"/>
      <w:r>
        <w:rPr>
          <w:u w:val="single"/>
          <w:lang w:val="es-ES_tradnl"/>
        </w:rPr>
        <w:t>recherche</w:t>
      </w:r>
      <w:proofErr w:type="spellEnd"/>
      <w:r>
        <w:rPr>
          <w:u w:val="single"/>
          <w:lang w:val="es-ES_tradnl"/>
        </w:rPr>
        <w:t xml:space="preserve"> </w:t>
      </w:r>
      <w:proofErr w:type="spellStart"/>
      <w:r>
        <w:rPr>
          <w:u w:val="single"/>
          <w:lang w:val="es-ES_tradnl"/>
        </w:rPr>
        <w:t>d’informations</w:t>
      </w:r>
      <w:proofErr w:type="spellEnd"/>
    </w:p>
    <w:p w:rsidR="0003561C" w:rsidRDefault="0003561C" w:rsidP="0003561C">
      <w:pPr>
        <w:pStyle w:val="Default"/>
        <w:ind w:left="1080"/>
        <w:jc w:val="both"/>
        <w:rPr>
          <w:u w:val="single"/>
          <w:lang w:val="es-ES_tradnl"/>
        </w:rPr>
      </w:pPr>
    </w:p>
    <w:p w:rsidR="0003561C" w:rsidRDefault="0003561C" w:rsidP="0003561C">
      <w:pPr>
        <w:pStyle w:val="Default"/>
        <w:numPr>
          <w:ilvl w:val="0"/>
          <w:numId w:val="9"/>
        </w:numPr>
        <w:jc w:val="both"/>
        <w:rPr>
          <w:u w:val="single"/>
          <w:lang w:val="es-ES_tradnl"/>
        </w:rPr>
      </w:pPr>
      <w:proofErr w:type="spellStart"/>
      <w:r>
        <w:rPr>
          <w:u w:val="single"/>
          <w:lang w:val="es-ES_tradnl"/>
        </w:rPr>
        <w:t>Analyse</w:t>
      </w:r>
      <w:proofErr w:type="spellEnd"/>
      <w:r>
        <w:rPr>
          <w:u w:val="single"/>
          <w:lang w:val="es-ES_tradnl"/>
        </w:rPr>
        <w:t xml:space="preserve"> </w:t>
      </w:r>
      <w:proofErr w:type="spellStart"/>
      <w:r>
        <w:rPr>
          <w:u w:val="single"/>
          <w:lang w:val="es-ES_tradnl"/>
        </w:rPr>
        <w:t>empirique</w:t>
      </w:r>
      <w:proofErr w:type="spellEnd"/>
    </w:p>
    <w:p w:rsidR="0003561C" w:rsidRDefault="0003561C" w:rsidP="0003561C">
      <w:pPr>
        <w:pStyle w:val="Default"/>
        <w:ind w:left="720"/>
        <w:jc w:val="both"/>
        <w:rPr>
          <w:u w:val="single"/>
          <w:lang w:val="es-ES_tradnl"/>
        </w:rPr>
      </w:pPr>
    </w:p>
    <w:p w:rsidR="0003561C" w:rsidRDefault="0003561C" w:rsidP="0003561C">
      <w:pPr>
        <w:pStyle w:val="Default"/>
        <w:numPr>
          <w:ilvl w:val="1"/>
          <w:numId w:val="9"/>
        </w:numPr>
        <w:jc w:val="both"/>
        <w:rPr>
          <w:u w:val="single"/>
          <w:lang w:val="es-ES_tradnl"/>
        </w:rPr>
      </w:pPr>
      <w:r>
        <w:rPr>
          <w:u w:val="single"/>
          <w:lang w:val="es-ES_tradnl"/>
        </w:rPr>
        <w:t xml:space="preserve">Les </w:t>
      </w:r>
      <w:proofErr w:type="spellStart"/>
      <w:r>
        <w:rPr>
          <w:u w:val="single"/>
          <w:lang w:val="es-ES_tradnl"/>
        </w:rPr>
        <w:t>outils</w:t>
      </w:r>
      <w:proofErr w:type="spellEnd"/>
      <w:r>
        <w:rPr>
          <w:u w:val="single"/>
          <w:lang w:val="es-ES_tradnl"/>
        </w:rPr>
        <w:t xml:space="preserve"> du web</w:t>
      </w:r>
    </w:p>
    <w:p w:rsidR="0003561C" w:rsidRDefault="0003561C" w:rsidP="0003561C">
      <w:pPr>
        <w:pStyle w:val="Default"/>
        <w:numPr>
          <w:ilvl w:val="1"/>
          <w:numId w:val="9"/>
        </w:numPr>
        <w:jc w:val="both"/>
        <w:rPr>
          <w:u w:val="single"/>
          <w:lang w:val="es-ES_tradnl"/>
        </w:rPr>
      </w:pPr>
      <w:r>
        <w:rPr>
          <w:u w:val="single"/>
          <w:lang w:val="es-ES_tradnl"/>
        </w:rPr>
        <w:t xml:space="preserve"> </w:t>
      </w:r>
      <w:proofErr w:type="spellStart"/>
      <w:r>
        <w:rPr>
          <w:u w:val="single"/>
          <w:lang w:val="es-ES_tradnl"/>
        </w:rPr>
        <w:t>Etude</w:t>
      </w:r>
      <w:proofErr w:type="spellEnd"/>
      <w:r>
        <w:rPr>
          <w:u w:val="single"/>
          <w:lang w:val="es-ES_tradnl"/>
        </w:rPr>
        <w:t xml:space="preserve"> </w:t>
      </w:r>
      <w:proofErr w:type="spellStart"/>
      <w:r>
        <w:rPr>
          <w:u w:val="single"/>
          <w:lang w:val="es-ES_tradnl"/>
        </w:rPr>
        <w:t>qualitative</w:t>
      </w:r>
      <w:proofErr w:type="spellEnd"/>
    </w:p>
    <w:p w:rsidR="0003561C" w:rsidRDefault="0003561C" w:rsidP="0003561C">
      <w:pPr>
        <w:pStyle w:val="Default"/>
        <w:ind w:left="1080"/>
        <w:jc w:val="both"/>
        <w:rPr>
          <w:u w:val="single"/>
          <w:lang w:val="es-ES_tradnl"/>
        </w:rPr>
      </w:pPr>
    </w:p>
    <w:p w:rsidR="0003561C" w:rsidRDefault="0003561C" w:rsidP="0003561C">
      <w:pPr>
        <w:pStyle w:val="Default"/>
        <w:numPr>
          <w:ilvl w:val="0"/>
          <w:numId w:val="9"/>
        </w:numPr>
        <w:jc w:val="both"/>
        <w:rPr>
          <w:u w:val="single"/>
          <w:lang w:val="es-ES_tradnl"/>
        </w:rPr>
      </w:pPr>
      <w:proofErr w:type="spellStart"/>
      <w:r>
        <w:rPr>
          <w:u w:val="single"/>
          <w:lang w:val="es-ES_tradnl"/>
        </w:rPr>
        <w:t>Bibliographie</w:t>
      </w:r>
      <w:proofErr w:type="spellEnd"/>
      <w:r>
        <w:rPr>
          <w:u w:val="single"/>
          <w:lang w:val="es-ES_tradnl"/>
        </w:rPr>
        <w:t xml:space="preserve"> </w:t>
      </w:r>
      <w:proofErr w:type="spellStart"/>
      <w:r>
        <w:rPr>
          <w:u w:val="single"/>
          <w:lang w:val="es-ES_tradnl"/>
        </w:rPr>
        <w:t>indicative</w:t>
      </w:r>
      <w:proofErr w:type="spellEnd"/>
    </w:p>
    <w:p w:rsidR="006E6F31" w:rsidRDefault="006E6F31" w:rsidP="000669A3">
      <w:pPr>
        <w:pStyle w:val="Default"/>
      </w:pPr>
    </w:p>
    <w:p w:rsidR="004806CB" w:rsidRDefault="004806CB" w:rsidP="000669A3">
      <w:pPr>
        <w:pStyle w:val="Default"/>
        <w:rPr>
          <w:sz w:val="23"/>
          <w:szCs w:val="23"/>
        </w:rPr>
      </w:pPr>
    </w:p>
    <w:p w:rsidR="003B498B" w:rsidRDefault="00D20E73" w:rsidP="000669A3">
      <w:pPr>
        <w:pStyle w:val="Default"/>
        <w:rPr>
          <w:i/>
          <w:sz w:val="23"/>
          <w:szCs w:val="23"/>
        </w:rPr>
      </w:pPr>
      <w:r>
        <w:rPr>
          <w:i/>
          <w:sz w:val="23"/>
          <w:szCs w:val="23"/>
        </w:rPr>
        <w:t>Mots clés : Curation</w:t>
      </w:r>
      <w:r w:rsidR="003B498B" w:rsidRPr="002423B2">
        <w:rPr>
          <w:i/>
          <w:sz w:val="23"/>
          <w:szCs w:val="23"/>
        </w:rPr>
        <w:t xml:space="preserve">, </w:t>
      </w:r>
      <w:proofErr w:type="spellStart"/>
      <w:r w:rsidR="003B498B" w:rsidRPr="002423B2">
        <w:rPr>
          <w:i/>
          <w:sz w:val="23"/>
          <w:szCs w:val="23"/>
        </w:rPr>
        <w:t>Sérendipité</w:t>
      </w:r>
      <w:proofErr w:type="spellEnd"/>
      <w:r w:rsidR="003B498B" w:rsidRPr="002423B2">
        <w:rPr>
          <w:i/>
          <w:sz w:val="23"/>
          <w:szCs w:val="23"/>
        </w:rPr>
        <w:t xml:space="preserve">, dispositif de médiation, participation </w:t>
      </w:r>
      <w:r w:rsidR="002423B2" w:rsidRPr="002423B2">
        <w:rPr>
          <w:i/>
          <w:sz w:val="23"/>
          <w:szCs w:val="23"/>
        </w:rPr>
        <w:t>citoyenne</w:t>
      </w:r>
    </w:p>
    <w:p w:rsidR="00D930ED" w:rsidRPr="002423B2" w:rsidRDefault="00D930ED" w:rsidP="000669A3">
      <w:pPr>
        <w:pStyle w:val="Default"/>
        <w:rPr>
          <w:i/>
          <w:sz w:val="23"/>
          <w:szCs w:val="23"/>
        </w:rPr>
      </w:pPr>
    </w:p>
    <w:p w:rsidR="004806CB" w:rsidRDefault="004806CB" w:rsidP="004806CB">
      <w:pPr>
        <w:pStyle w:val="Default"/>
        <w:rPr>
          <w:sz w:val="23"/>
          <w:szCs w:val="23"/>
        </w:rPr>
      </w:pPr>
    </w:p>
    <w:p w:rsidR="006236F4" w:rsidRDefault="0003561C" w:rsidP="00352A80">
      <w:pPr>
        <w:pStyle w:val="Default"/>
      </w:pPr>
      <w:r>
        <w:t>Bibliographie indicative</w:t>
      </w:r>
      <w:r w:rsidR="00F41C56">
        <w:t xml:space="preserve"> : </w:t>
      </w:r>
    </w:p>
    <w:p w:rsidR="0003561C" w:rsidRPr="00E31F46" w:rsidRDefault="0003561C" w:rsidP="0003561C">
      <w:pPr>
        <w:spacing w:after="0" w:line="240" w:lineRule="auto"/>
        <w:jc w:val="both"/>
        <w:rPr>
          <w:rFonts w:ascii="Times New Roman" w:hAnsi="Times New Roman" w:cs="Times New Roman"/>
          <w:snapToGrid w:val="0"/>
          <w:sz w:val="24"/>
          <w:szCs w:val="24"/>
        </w:rPr>
      </w:pPr>
    </w:p>
    <w:p w:rsidR="00E31F46" w:rsidRPr="00E31F46" w:rsidRDefault="00E31F46" w:rsidP="00E31F46">
      <w:pPr>
        <w:numPr>
          <w:ilvl w:val="0"/>
          <w:numId w:val="5"/>
        </w:numPr>
        <w:spacing w:after="0" w:line="240" w:lineRule="auto"/>
        <w:jc w:val="both"/>
        <w:rPr>
          <w:rFonts w:ascii="Times New Roman" w:hAnsi="Times New Roman" w:cs="Times New Roman"/>
          <w:sz w:val="24"/>
          <w:szCs w:val="24"/>
        </w:rPr>
      </w:pPr>
      <w:proofErr w:type="spellStart"/>
      <w:r w:rsidRPr="00E31F46">
        <w:rPr>
          <w:rFonts w:ascii="Times New Roman" w:hAnsi="Times New Roman" w:cs="Times New Roman"/>
          <w:snapToGrid w:val="0"/>
          <w:sz w:val="24"/>
          <w:szCs w:val="24"/>
        </w:rPr>
        <w:t>Blondiaux</w:t>
      </w:r>
      <w:proofErr w:type="spellEnd"/>
      <w:r w:rsidRPr="00E31F46">
        <w:rPr>
          <w:rFonts w:ascii="Times New Roman" w:hAnsi="Times New Roman" w:cs="Times New Roman"/>
          <w:snapToGrid w:val="0"/>
          <w:sz w:val="24"/>
          <w:szCs w:val="24"/>
        </w:rPr>
        <w:t xml:space="preserve"> L et </w:t>
      </w:r>
      <w:proofErr w:type="spellStart"/>
      <w:r w:rsidRPr="00E31F46">
        <w:rPr>
          <w:rFonts w:ascii="Times New Roman" w:hAnsi="Times New Roman" w:cs="Times New Roman"/>
          <w:snapToGrid w:val="0"/>
          <w:sz w:val="24"/>
          <w:szCs w:val="24"/>
        </w:rPr>
        <w:t>Sintomer</w:t>
      </w:r>
      <w:proofErr w:type="spellEnd"/>
      <w:r w:rsidRPr="00E31F46">
        <w:rPr>
          <w:rFonts w:ascii="Times New Roman" w:hAnsi="Times New Roman" w:cs="Times New Roman"/>
          <w:snapToGrid w:val="0"/>
          <w:sz w:val="24"/>
          <w:szCs w:val="24"/>
        </w:rPr>
        <w:t xml:space="preserve"> Y., 2009, « L’impératif délibératif », </w:t>
      </w:r>
      <w:r w:rsidRPr="00E31F46">
        <w:rPr>
          <w:rFonts w:ascii="Times New Roman" w:hAnsi="Times New Roman" w:cs="Times New Roman"/>
          <w:i/>
          <w:snapToGrid w:val="0"/>
          <w:sz w:val="24"/>
          <w:szCs w:val="24"/>
        </w:rPr>
        <w:t>Rue Descartes</w:t>
      </w:r>
      <w:r w:rsidRPr="00E31F46">
        <w:rPr>
          <w:rFonts w:ascii="Times New Roman" w:hAnsi="Times New Roman" w:cs="Times New Roman"/>
          <w:snapToGrid w:val="0"/>
          <w:sz w:val="24"/>
          <w:szCs w:val="24"/>
        </w:rPr>
        <w:t>, n°63, p. 28-38</w:t>
      </w:r>
    </w:p>
    <w:p w:rsidR="00E31F46" w:rsidRPr="00E31F46" w:rsidRDefault="00E31F46" w:rsidP="00E31F46">
      <w:pPr>
        <w:spacing w:after="0" w:line="240" w:lineRule="auto"/>
        <w:ind w:left="720"/>
        <w:jc w:val="both"/>
        <w:rPr>
          <w:rFonts w:ascii="Times New Roman" w:hAnsi="Times New Roman" w:cs="Times New Roman"/>
          <w:sz w:val="24"/>
          <w:szCs w:val="24"/>
        </w:rPr>
      </w:pPr>
    </w:p>
    <w:p w:rsidR="00E31F46" w:rsidRPr="00E31F46" w:rsidRDefault="00E31F46" w:rsidP="00E31F46">
      <w:pPr>
        <w:numPr>
          <w:ilvl w:val="0"/>
          <w:numId w:val="5"/>
        </w:numPr>
        <w:spacing w:after="0" w:line="240" w:lineRule="auto"/>
        <w:jc w:val="both"/>
        <w:rPr>
          <w:rFonts w:ascii="Times New Roman" w:hAnsi="Times New Roman" w:cs="Times New Roman"/>
          <w:sz w:val="24"/>
          <w:szCs w:val="24"/>
        </w:rPr>
      </w:pPr>
      <w:proofErr w:type="spellStart"/>
      <w:r w:rsidRPr="00E31F46">
        <w:rPr>
          <w:rFonts w:ascii="Times New Roman" w:hAnsi="Times New Roman" w:cs="Times New Roman"/>
          <w:sz w:val="24"/>
          <w:szCs w:val="24"/>
        </w:rPr>
        <w:t>Ghernaouti</w:t>
      </w:r>
      <w:proofErr w:type="spellEnd"/>
      <w:r w:rsidRPr="00E31F46">
        <w:rPr>
          <w:rFonts w:ascii="Times New Roman" w:hAnsi="Times New Roman" w:cs="Times New Roman"/>
          <w:sz w:val="24"/>
          <w:szCs w:val="24"/>
        </w:rPr>
        <w:t xml:space="preserve">-Hélie S &amp; Dufour A., 2012, « Internet », Chapitre 1 « Des origines aux réalités de l’Internet », </w:t>
      </w:r>
      <w:r w:rsidRPr="00E31F46">
        <w:rPr>
          <w:rFonts w:ascii="Times New Roman" w:hAnsi="Times New Roman" w:cs="Times New Roman"/>
          <w:i/>
          <w:sz w:val="24"/>
          <w:szCs w:val="24"/>
        </w:rPr>
        <w:t>Que sais-je ?</w:t>
      </w:r>
      <w:r w:rsidRPr="00E31F46">
        <w:rPr>
          <w:rFonts w:ascii="Times New Roman" w:hAnsi="Times New Roman" w:cs="Times New Roman"/>
          <w:sz w:val="24"/>
          <w:szCs w:val="24"/>
        </w:rPr>
        <w:t>, P.U.F</w:t>
      </w:r>
    </w:p>
    <w:p w:rsidR="00E31F46" w:rsidRPr="00E31F46" w:rsidRDefault="00E31F46" w:rsidP="00E31F46">
      <w:pPr>
        <w:spacing w:after="0" w:line="240" w:lineRule="auto"/>
        <w:ind w:left="720"/>
        <w:jc w:val="both"/>
        <w:rPr>
          <w:rFonts w:ascii="Times New Roman" w:hAnsi="Times New Roman" w:cs="Times New Roman"/>
          <w:snapToGrid w:val="0"/>
          <w:sz w:val="24"/>
          <w:szCs w:val="24"/>
        </w:rPr>
      </w:pPr>
    </w:p>
    <w:p w:rsidR="0003561C" w:rsidRPr="00E31F46" w:rsidRDefault="0003561C" w:rsidP="0003561C">
      <w:pPr>
        <w:numPr>
          <w:ilvl w:val="0"/>
          <w:numId w:val="5"/>
        </w:numPr>
        <w:spacing w:after="0" w:line="240" w:lineRule="auto"/>
        <w:jc w:val="both"/>
        <w:rPr>
          <w:rFonts w:ascii="Times New Roman" w:hAnsi="Times New Roman" w:cs="Times New Roman"/>
          <w:snapToGrid w:val="0"/>
          <w:sz w:val="24"/>
          <w:szCs w:val="24"/>
        </w:rPr>
      </w:pPr>
      <w:r w:rsidRPr="00E31F46">
        <w:rPr>
          <w:rFonts w:ascii="Times New Roman" w:hAnsi="Times New Roman" w:cs="Times New Roman"/>
          <w:snapToGrid w:val="0"/>
          <w:sz w:val="24"/>
          <w:szCs w:val="24"/>
        </w:rPr>
        <w:t>Jauréguiberry F et Proulx S., 2003, « Internet, nouvel espace citoyen ? », Harmattan, Collection Logiques Sociales, 250p</w:t>
      </w:r>
    </w:p>
    <w:p w:rsidR="00E31F46" w:rsidRPr="00E31F46" w:rsidRDefault="00E31F46" w:rsidP="00E31F46">
      <w:pPr>
        <w:spacing w:after="0" w:line="240" w:lineRule="auto"/>
        <w:jc w:val="both"/>
        <w:rPr>
          <w:rFonts w:ascii="Times New Roman" w:hAnsi="Times New Roman" w:cs="Times New Roman"/>
          <w:snapToGrid w:val="0"/>
          <w:sz w:val="24"/>
          <w:szCs w:val="24"/>
        </w:rPr>
      </w:pPr>
    </w:p>
    <w:p w:rsidR="00E31F46" w:rsidRPr="00E31F46" w:rsidRDefault="00C8384B" w:rsidP="00E31F46">
      <w:pPr>
        <w:numPr>
          <w:ilvl w:val="0"/>
          <w:numId w:val="5"/>
        </w:numPr>
        <w:spacing w:after="0" w:line="240" w:lineRule="auto"/>
        <w:jc w:val="both"/>
        <w:rPr>
          <w:rFonts w:ascii="Times New Roman" w:hAnsi="Times New Roman" w:cs="Times New Roman"/>
          <w:sz w:val="24"/>
          <w:szCs w:val="24"/>
        </w:rPr>
      </w:pPr>
      <w:hyperlink r:id="rId8" w:history="1">
        <w:proofErr w:type="spellStart"/>
        <w:r w:rsidR="00E31F46" w:rsidRPr="00E31F46">
          <w:rPr>
            <w:rFonts w:ascii="Times New Roman" w:eastAsia="Calibri" w:hAnsi="Times New Roman" w:cs="Times New Roman"/>
            <w:bCs/>
            <w:color w:val="000000"/>
            <w:sz w:val="24"/>
            <w:szCs w:val="24"/>
          </w:rPr>
          <w:t>Miège</w:t>
        </w:r>
        <w:proofErr w:type="spellEnd"/>
      </w:hyperlink>
      <w:r w:rsidR="00E31F46" w:rsidRPr="00E31F46">
        <w:rPr>
          <w:rFonts w:ascii="Times New Roman" w:eastAsia="Calibri" w:hAnsi="Times New Roman" w:cs="Times New Roman"/>
          <w:bCs/>
          <w:color w:val="000000"/>
          <w:sz w:val="24"/>
          <w:szCs w:val="24"/>
        </w:rPr>
        <w:t xml:space="preserve"> B, 2010,</w:t>
      </w:r>
      <w:r w:rsidR="00E31F46" w:rsidRPr="00E31F46">
        <w:rPr>
          <w:rFonts w:ascii="Times New Roman" w:eastAsia="Calibri" w:hAnsi="Times New Roman" w:cs="Times New Roman"/>
          <w:b/>
          <w:bCs/>
          <w:color w:val="000000"/>
          <w:sz w:val="24"/>
          <w:szCs w:val="24"/>
        </w:rPr>
        <w:t xml:space="preserve"> </w:t>
      </w:r>
      <w:r w:rsidR="00E31F46" w:rsidRPr="00E31F46">
        <w:rPr>
          <w:rFonts w:ascii="Times New Roman" w:eastAsia="Calibri" w:hAnsi="Times New Roman" w:cs="Times New Roman"/>
          <w:bCs/>
          <w:i/>
          <w:iCs/>
          <w:color w:val="000000"/>
          <w:sz w:val="24"/>
          <w:szCs w:val="24"/>
        </w:rPr>
        <w:t>L'espace public contemporain. Approche Info - Communicationnelle</w:t>
      </w:r>
      <w:r w:rsidR="00E31F46" w:rsidRPr="00E31F46">
        <w:rPr>
          <w:rFonts w:ascii="Times New Roman" w:eastAsia="Calibri" w:hAnsi="Times New Roman" w:cs="Times New Roman"/>
          <w:color w:val="000000"/>
          <w:sz w:val="24"/>
          <w:szCs w:val="24"/>
        </w:rPr>
        <w:t xml:space="preserve">, PUG, coll. « communication medias </w:t>
      </w:r>
      <w:proofErr w:type="spellStart"/>
      <w:r w:rsidR="00E31F46" w:rsidRPr="00E31F46">
        <w:rPr>
          <w:rFonts w:ascii="Times New Roman" w:eastAsia="Calibri" w:hAnsi="Times New Roman" w:cs="Times New Roman"/>
          <w:color w:val="000000"/>
          <w:sz w:val="24"/>
          <w:szCs w:val="24"/>
        </w:rPr>
        <w:t>societe</w:t>
      </w:r>
      <w:proofErr w:type="spellEnd"/>
      <w:r w:rsidR="00E31F46" w:rsidRPr="00E31F46">
        <w:rPr>
          <w:rFonts w:ascii="Times New Roman" w:eastAsia="Calibri" w:hAnsi="Times New Roman" w:cs="Times New Roman"/>
          <w:color w:val="000000"/>
          <w:sz w:val="24"/>
          <w:szCs w:val="24"/>
        </w:rPr>
        <w:t> », 227 p.</w:t>
      </w:r>
    </w:p>
    <w:p w:rsidR="00E31F46" w:rsidRPr="00E31F46" w:rsidRDefault="00E31F46" w:rsidP="00E31F46">
      <w:pPr>
        <w:spacing w:after="0" w:line="240" w:lineRule="auto"/>
        <w:ind w:left="720"/>
        <w:jc w:val="both"/>
        <w:rPr>
          <w:rFonts w:ascii="Times New Roman" w:hAnsi="Times New Roman" w:cs="Times New Roman"/>
          <w:snapToGrid w:val="0"/>
          <w:sz w:val="24"/>
          <w:szCs w:val="24"/>
        </w:rPr>
      </w:pPr>
    </w:p>
    <w:p w:rsidR="006236F4" w:rsidRPr="00E31F46" w:rsidRDefault="00E31F46" w:rsidP="00E31F46">
      <w:pPr>
        <w:numPr>
          <w:ilvl w:val="0"/>
          <w:numId w:val="5"/>
        </w:numPr>
        <w:spacing w:after="0" w:line="240" w:lineRule="auto"/>
        <w:jc w:val="both"/>
        <w:rPr>
          <w:rFonts w:ascii="Times New Roman" w:hAnsi="Times New Roman" w:cs="Times New Roman"/>
          <w:sz w:val="24"/>
          <w:szCs w:val="24"/>
        </w:rPr>
      </w:pPr>
      <w:proofErr w:type="spellStart"/>
      <w:r w:rsidRPr="00E31F46">
        <w:rPr>
          <w:rFonts w:ascii="Times New Roman" w:hAnsi="Times New Roman" w:cs="Times New Roman"/>
          <w:snapToGrid w:val="0"/>
          <w:sz w:val="24"/>
          <w:szCs w:val="24"/>
        </w:rPr>
        <w:t>Pailliart</w:t>
      </w:r>
      <w:proofErr w:type="spellEnd"/>
      <w:r w:rsidRPr="00E31F46">
        <w:rPr>
          <w:rFonts w:ascii="Times New Roman" w:hAnsi="Times New Roman" w:cs="Times New Roman"/>
          <w:snapToGrid w:val="0"/>
          <w:sz w:val="24"/>
          <w:szCs w:val="24"/>
        </w:rPr>
        <w:t xml:space="preserve"> I, 2002, « La société de l’information : une société de contradictions ? », </w:t>
      </w:r>
      <w:r w:rsidRPr="00E31F46">
        <w:rPr>
          <w:rFonts w:ascii="Times New Roman" w:hAnsi="Times New Roman" w:cs="Times New Roman"/>
          <w:i/>
          <w:snapToGrid w:val="0"/>
          <w:sz w:val="24"/>
          <w:szCs w:val="24"/>
        </w:rPr>
        <w:t>Revue européenne des sciences sociales</w:t>
      </w:r>
      <w:r w:rsidRPr="00E31F46">
        <w:rPr>
          <w:rFonts w:ascii="Times New Roman" w:hAnsi="Times New Roman" w:cs="Times New Roman"/>
          <w:snapToGrid w:val="0"/>
          <w:sz w:val="24"/>
          <w:szCs w:val="24"/>
        </w:rPr>
        <w:t>, n°XL-123</w:t>
      </w:r>
    </w:p>
    <w:sectPr w:rsidR="006236F4" w:rsidRPr="00E31F46" w:rsidSect="005B00D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4B" w:rsidRDefault="00C8384B" w:rsidP="006236F4">
      <w:pPr>
        <w:spacing w:after="0" w:line="240" w:lineRule="auto"/>
      </w:pPr>
      <w:r>
        <w:separator/>
      </w:r>
    </w:p>
  </w:endnote>
  <w:endnote w:type="continuationSeparator" w:id="0">
    <w:p w:rsidR="00C8384B" w:rsidRDefault="00C8384B" w:rsidP="0062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4B" w:rsidRDefault="00C8384B" w:rsidP="006236F4">
      <w:pPr>
        <w:spacing w:after="0" w:line="240" w:lineRule="auto"/>
      </w:pPr>
      <w:r>
        <w:separator/>
      </w:r>
    </w:p>
  </w:footnote>
  <w:footnote w:type="continuationSeparator" w:id="0">
    <w:p w:rsidR="00C8384B" w:rsidRDefault="00C8384B" w:rsidP="006236F4">
      <w:pPr>
        <w:spacing w:after="0" w:line="240" w:lineRule="auto"/>
      </w:pPr>
      <w:r>
        <w:continuationSeparator/>
      </w:r>
    </w:p>
  </w:footnote>
  <w:footnote w:id="1">
    <w:p w:rsidR="0076104C" w:rsidRPr="001266F2" w:rsidRDefault="0076104C" w:rsidP="0076104C">
      <w:pPr>
        <w:pStyle w:val="AAPimnotebasdepage"/>
        <w:rPr>
          <w:rStyle w:val="AAPimnotebasdepageCar"/>
        </w:rPr>
      </w:pPr>
      <w:r w:rsidRPr="001266F2">
        <w:rPr>
          <w:rStyle w:val="Appelnotedebasdep"/>
        </w:rPr>
        <w:footnoteRef/>
      </w:r>
      <w:r w:rsidRPr="001266F2">
        <w:t xml:space="preserve"> </w:t>
      </w:r>
      <w:r w:rsidRPr="001266F2">
        <w:rPr>
          <w:rStyle w:val="AAPimnotebasdepageCar"/>
        </w:rPr>
        <w:t xml:space="preserve">Ce terme de « savoirs citoyens   « a par exemple été utilisé par la revue </w:t>
      </w:r>
      <w:r w:rsidRPr="001266F2">
        <w:rPr>
          <w:rStyle w:val="AAPimnotebasdepageCar"/>
          <w:i/>
        </w:rPr>
        <w:t>Territoires</w:t>
      </w:r>
      <w:r>
        <w:rPr>
          <w:rStyle w:val="AAPimnotebasdepageCar"/>
        </w:rPr>
        <w:t xml:space="preserve"> n° 497 d’Avril 2009 dans un </w:t>
      </w:r>
      <w:r w:rsidRPr="001266F2">
        <w:rPr>
          <w:rStyle w:val="AAPimnotebasdepageCar"/>
        </w:rPr>
        <w:t>dossier intitulé « Quelle place pour les « savoirs citoyens?   » </w:t>
      </w:r>
      <w:r>
        <w:rPr>
          <w:rStyle w:val="AAPimnotebasdepageCar"/>
        </w:rPr>
        <w:t xml:space="preserve">(Maurel &amp; </w:t>
      </w:r>
      <w:proofErr w:type="spellStart"/>
      <w:r>
        <w:rPr>
          <w:rStyle w:val="AAPimnotebasdepageCar"/>
        </w:rPr>
        <w:t>Bertacchini</w:t>
      </w:r>
      <w:proofErr w:type="spellEnd"/>
      <w:r>
        <w:rPr>
          <w:rStyle w:val="AAPimnotebasdepageCar"/>
        </w:rPr>
        <w:t>, 2012)</w:t>
      </w:r>
    </w:p>
  </w:footnote>
  <w:footnote w:id="2">
    <w:p w:rsidR="00A76DA0" w:rsidRPr="00B85ACD" w:rsidRDefault="00A76DA0" w:rsidP="00A76DA0">
      <w:pPr>
        <w:pStyle w:val="Notedebasdepage"/>
        <w:rPr>
          <w:rFonts w:ascii="Times New Roman" w:hAnsi="Times New Roman" w:cs="Times New Roman"/>
        </w:rPr>
      </w:pPr>
      <w:r w:rsidRPr="00B85ACD">
        <w:rPr>
          <w:rStyle w:val="Appelnotedebasdep"/>
          <w:rFonts w:ascii="Times New Roman" w:hAnsi="Times New Roman" w:cs="Times New Roman"/>
        </w:rPr>
        <w:footnoteRef/>
      </w:r>
      <w:r w:rsidRPr="00B85ACD">
        <w:rPr>
          <w:rFonts w:ascii="Times New Roman" w:hAnsi="Times New Roman" w:cs="Times New Roman"/>
        </w:rPr>
        <w:t xml:space="preserve"> On entend par dispositif de médiation un hybride entre des objets, des textes et des humains.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D5" w:rsidRDefault="00D778D5" w:rsidP="00D778D5">
    <w:pPr>
      <w:pStyle w:val="En-tte"/>
      <w:jc w:val="center"/>
      <w:rPr>
        <w:rFonts w:ascii="Times New Roman" w:hAnsi="Times New Roman" w:cs="Times New Roman"/>
        <w:sz w:val="24"/>
        <w:szCs w:val="24"/>
        <w:lang w:val="es-ES_tradnl"/>
      </w:rPr>
    </w:pPr>
    <w:proofErr w:type="spellStart"/>
    <w:r w:rsidRPr="00D778D5">
      <w:rPr>
        <w:rFonts w:ascii="Times New Roman" w:hAnsi="Times New Roman" w:cs="Times New Roman"/>
        <w:sz w:val="24"/>
        <w:szCs w:val="24"/>
        <w:lang w:val="es-ES_tradnl"/>
      </w:rPr>
      <w:t>XIXème</w:t>
    </w:r>
    <w:proofErr w:type="spellEnd"/>
    <w:r w:rsidRPr="00D778D5">
      <w:rPr>
        <w:rFonts w:ascii="Times New Roman" w:hAnsi="Times New Roman" w:cs="Times New Roman"/>
        <w:sz w:val="24"/>
        <w:szCs w:val="24"/>
        <w:lang w:val="es-ES_tradnl"/>
      </w:rPr>
      <w:t xml:space="preserve"> </w:t>
    </w:r>
    <w:proofErr w:type="spellStart"/>
    <w:r w:rsidRPr="00D778D5">
      <w:rPr>
        <w:rFonts w:ascii="Times New Roman" w:hAnsi="Times New Roman" w:cs="Times New Roman"/>
        <w:sz w:val="24"/>
        <w:szCs w:val="24"/>
        <w:lang w:val="es-ES_tradnl"/>
      </w:rPr>
      <w:t>Congrès</w:t>
    </w:r>
    <w:proofErr w:type="spellEnd"/>
    <w:r w:rsidRPr="00D778D5">
      <w:rPr>
        <w:rFonts w:ascii="Times New Roman" w:hAnsi="Times New Roman" w:cs="Times New Roman"/>
        <w:sz w:val="24"/>
        <w:szCs w:val="24"/>
        <w:lang w:val="es-ES_tradnl"/>
      </w:rPr>
      <w:t xml:space="preserve"> de la SFSIC “</w:t>
    </w:r>
    <w:proofErr w:type="spellStart"/>
    <w:r w:rsidRPr="00D778D5">
      <w:rPr>
        <w:rFonts w:ascii="Times New Roman" w:hAnsi="Times New Roman" w:cs="Times New Roman"/>
        <w:sz w:val="24"/>
        <w:szCs w:val="24"/>
        <w:lang w:val="es-ES_tradnl"/>
      </w:rPr>
      <w:t>Penser</w:t>
    </w:r>
    <w:proofErr w:type="spellEnd"/>
    <w:r w:rsidRPr="00D778D5">
      <w:rPr>
        <w:rFonts w:ascii="Times New Roman" w:hAnsi="Times New Roman" w:cs="Times New Roman"/>
        <w:sz w:val="24"/>
        <w:szCs w:val="24"/>
        <w:lang w:val="es-ES_tradnl"/>
      </w:rPr>
      <w:t xml:space="preserve"> les </w:t>
    </w:r>
    <w:proofErr w:type="spellStart"/>
    <w:r w:rsidRPr="00D778D5">
      <w:rPr>
        <w:rFonts w:ascii="Times New Roman" w:hAnsi="Times New Roman" w:cs="Times New Roman"/>
        <w:sz w:val="24"/>
        <w:szCs w:val="24"/>
        <w:lang w:val="es-ES_tradnl"/>
      </w:rPr>
      <w:t>techniques</w:t>
    </w:r>
    <w:proofErr w:type="spellEnd"/>
    <w:r w:rsidRPr="00D778D5">
      <w:rPr>
        <w:rFonts w:ascii="Times New Roman" w:hAnsi="Times New Roman" w:cs="Times New Roman"/>
        <w:sz w:val="24"/>
        <w:szCs w:val="24"/>
        <w:lang w:val="es-ES_tradnl"/>
      </w:rPr>
      <w:t xml:space="preserve"> et les </w:t>
    </w:r>
    <w:proofErr w:type="spellStart"/>
    <w:r w:rsidRPr="00D778D5">
      <w:rPr>
        <w:rFonts w:ascii="Times New Roman" w:hAnsi="Times New Roman" w:cs="Times New Roman"/>
        <w:sz w:val="24"/>
        <w:szCs w:val="24"/>
        <w:lang w:val="es-ES_tradnl"/>
      </w:rPr>
      <w:t>technologies</w:t>
    </w:r>
    <w:proofErr w:type="spellEnd"/>
    <w:r w:rsidRPr="00D778D5">
      <w:rPr>
        <w:rFonts w:ascii="Times New Roman" w:hAnsi="Times New Roman" w:cs="Times New Roman"/>
        <w:sz w:val="24"/>
        <w:szCs w:val="24"/>
        <w:lang w:val="es-ES_tradnl"/>
      </w:rPr>
      <w:t xml:space="preserve"> </w:t>
    </w:r>
    <w:proofErr w:type="spellStart"/>
    <w:r w:rsidRPr="00D778D5">
      <w:rPr>
        <w:rFonts w:ascii="Times New Roman" w:hAnsi="Times New Roman" w:cs="Times New Roman"/>
        <w:sz w:val="24"/>
        <w:szCs w:val="24"/>
        <w:lang w:val="es-ES_tradnl"/>
      </w:rPr>
      <w:t>Apports</w:t>
    </w:r>
    <w:proofErr w:type="spellEnd"/>
    <w:r w:rsidRPr="00D778D5">
      <w:rPr>
        <w:rFonts w:ascii="Times New Roman" w:hAnsi="Times New Roman" w:cs="Times New Roman"/>
        <w:sz w:val="24"/>
        <w:szCs w:val="24"/>
        <w:lang w:val="es-ES_tradnl"/>
      </w:rPr>
      <w:t xml:space="preserve"> des </w:t>
    </w:r>
    <w:proofErr w:type="spellStart"/>
    <w:r w:rsidRPr="00D778D5">
      <w:rPr>
        <w:rFonts w:ascii="Times New Roman" w:hAnsi="Times New Roman" w:cs="Times New Roman"/>
        <w:sz w:val="24"/>
        <w:szCs w:val="24"/>
        <w:lang w:val="es-ES_tradnl"/>
      </w:rPr>
      <w:t>Sciences</w:t>
    </w:r>
    <w:proofErr w:type="spellEnd"/>
    <w:r w:rsidRPr="00D778D5">
      <w:rPr>
        <w:rFonts w:ascii="Times New Roman" w:hAnsi="Times New Roman" w:cs="Times New Roman"/>
        <w:sz w:val="24"/>
        <w:szCs w:val="24"/>
        <w:lang w:val="es-ES_tradnl"/>
      </w:rPr>
      <w:t xml:space="preserve"> de </w:t>
    </w:r>
    <w:proofErr w:type="spellStart"/>
    <w:r w:rsidRPr="00D778D5">
      <w:rPr>
        <w:rFonts w:ascii="Times New Roman" w:hAnsi="Times New Roman" w:cs="Times New Roman"/>
        <w:sz w:val="24"/>
        <w:szCs w:val="24"/>
        <w:lang w:val="es-ES_tradnl"/>
      </w:rPr>
      <w:t>l’Information</w:t>
    </w:r>
    <w:proofErr w:type="spellEnd"/>
    <w:r w:rsidRPr="00D778D5">
      <w:rPr>
        <w:rFonts w:ascii="Times New Roman" w:hAnsi="Times New Roman" w:cs="Times New Roman"/>
        <w:sz w:val="24"/>
        <w:szCs w:val="24"/>
        <w:lang w:val="es-ES_tradnl"/>
      </w:rPr>
      <w:t xml:space="preserve"> et de la </w:t>
    </w:r>
    <w:proofErr w:type="spellStart"/>
    <w:r w:rsidRPr="00D778D5">
      <w:rPr>
        <w:rFonts w:ascii="Times New Roman" w:hAnsi="Times New Roman" w:cs="Times New Roman"/>
        <w:sz w:val="24"/>
        <w:szCs w:val="24"/>
        <w:lang w:val="es-ES_tradnl"/>
      </w:rPr>
      <w:t>Communication</w:t>
    </w:r>
    <w:proofErr w:type="spellEnd"/>
    <w:r w:rsidRPr="00D778D5">
      <w:rPr>
        <w:rFonts w:ascii="Times New Roman" w:hAnsi="Times New Roman" w:cs="Times New Roman"/>
        <w:sz w:val="24"/>
        <w:szCs w:val="24"/>
        <w:lang w:val="es-ES_tradnl"/>
      </w:rPr>
      <w:t xml:space="preserve"> et </w:t>
    </w:r>
    <w:proofErr w:type="spellStart"/>
    <w:r w:rsidRPr="00D778D5">
      <w:rPr>
        <w:rFonts w:ascii="Times New Roman" w:hAnsi="Times New Roman" w:cs="Times New Roman"/>
        <w:sz w:val="24"/>
        <w:szCs w:val="24"/>
        <w:lang w:val="es-ES_tradnl"/>
      </w:rPr>
      <w:t>perspectives</w:t>
    </w:r>
    <w:proofErr w:type="spellEnd"/>
    <w:r w:rsidRPr="00D778D5">
      <w:rPr>
        <w:rFonts w:ascii="Times New Roman" w:hAnsi="Times New Roman" w:cs="Times New Roman"/>
        <w:sz w:val="24"/>
        <w:szCs w:val="24"/>
        <w:lang w:val="es-ES_tradnl"/>
      </w:rPr>
      <w:t xml:space="preserve"> de </w:t>
    </w:r>
    <w:proofErr w:type="spellStart"/>
    <w:r w:rsidRPr="00D778D5">
      <w:rPr>
        <w:rFonts w:ascii="Times New Roman" w:hAnsi="Times New Roman" w:cs="Times New Roman"/>
        <w:sz w:val="24"/>
        <w:szCs w:val="24"/>
        <w:lang w:val="es-ES_tradnl"/>
      </w:rPr>
      <w:t>recherches</w:t>
    </w:r>
    <w:proofErr w:type="spellEnd"/>
    <w:r w:rsidRPr="00D778D5">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p>
  <w:p w:rsidR="00CE7461" w:rsidRPr="00D778D5" w:rsidRDefault="00D778D5" w:rsidP="00D778D5">
    <w:pPr>
      <w:pStyle w:val="En-tte"/>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4,5 et 6 </w:t>
    </w:r>
    <w:proofErr w:type="spellStart"/>
    <w:r>
      <w:rPr>
        <w:rFonts w:ascii="Times New Roman" w:hAnsi="Times New Roman" w:cs="Times New Roman"/>
        <w:sz w:val="24"/>
        <w:szCs w:val="24"/>
        <w:lang w:val="es-ES_tradnl"/>
      </w:rPr>
      <w:t>juin</w:t>
    </w:r>
    <w:proofErr w:type="spellEnd"/>
    <w:r>
      <w:rPr>
        <w:rFonts w:ascii="Times New Roman" w:hAnsi="Times New Roman" w:cs="Times New Roman"/>
        <w:sz w:val="24"/>
        <w:szCs w:val="24"/>
        <w:lang w:val="es-ES_tradnl"/>
      </w:rPr>
      <w:t xml:space="preserve"> 2014 – </w:t>
    </w:r>
    <w:proofErr w:type="spellStart"/>
    <w:r>
      <w:rPr>
        <w:rFonts w:ascii="Times New Roman" w:hAnsi="Times New Roman" w:cs="Times New Roman"/>
        <w:sz w:val="24"/>
        <w:szCs w:val="24"/>
        <w:lang w:val="es-ES_tradnl"/>
      </w:rPr>
      <w:t>Université</w:t>
    </w:r>
    <w:proofErr w:type="spellEnd"/>
    <w:r>
      <w:rPr>
        <w:rFonts w:ascii="Times New Roman" w:hAnsi="Times New Roman" w:cs="Times New Roman"/>
        <w:sz w:val="24"/>
        <w:szCs w:val="24"/>
        <w:lang w:val="es-ES_tradnl"/>
      </w:rPr>
      <w:t xml:space="preserve"> de </w:t>
    </w:r>
    <w:proofErr w:type="spellStart"/>
    <w:r>
      <w:rPr>
        <w:rFonts w:ascii="Times New Roman" w:hAnsi="Times New Roman" w:cs="Times New Roman"/>
        <w:sz w:val="24"/>
        <w:szCs w:val="24"/>
        <w:lang w:val="es-ES_tradnl"/>
      </w:rPr>
      <w:t>Toulon</w:t>
    </w:r>
    <w:proofErr w:type="spellEnd"/>
  </w:p>
  <w:p w:rsidR="00CE7461" w:rsidRPr="00D930ED" w:rsidRDefault="00CE7461">
    <w:pPr>
      <w:pStyle w:val="En-tte"/>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4018"/>
    <w:multiLevelType w:val="singleLevel"/>
    <w:tmpl w:val="891C5982"/>
    <w:lvl w:ilvl="0">
      <w:numFmt w:val="bullet"/>
      <w:lvlText w:val="-"/>
      <w:lvlJc w:val="left"/>
      <w:pPr>
        <w:tabs>
          <w:tab w:val="num" w:pos="360"/>
        </w:tabs>
        <w:ind w:left="360" w:hanging="360"/>
      </w:pPr>
      <w:rPr>
        <w:rFonts w:hint="default"/>
      </w:rPr>
    </w:lvl>
  </w:abstractNum>
  <w:abstractNum w:abstractNumId="1">
    <w:nsid w:val="2C003229"/>
    <w:multiLevelType w:val="hybridMultilevel"/>
    <w:tmpl w:val="1CB80624"/>
    <w:lvl w:ilvl="0" w:tplc="4A006E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2D1C42"/>
    <w:multiLevelType w:val="hybridMultilevel"/>
    <w:tmpl w:val="7AB60124"/>
    <w:lvl w:ilvl="0" w:tplc="392EF542">
      <w:start w:val="1"/>
      <w:numFmt w:val="lowerLetter"/>
      <w:lvlText w:val="%1."/>
      <w:lvlJc w:val="left"/>
      <w:pPr>
        <w:tabs>
          <w:tab w:val="num" w:pos="720"/>
        </w:tabs>
        <w:ind w:left="720" w:hanging="360"/>
      </w:pPr>
    </w:lvl>
    <w:lvl w:ilvl="1" w:tplc="66FA24C6" w:tentative="1">
      <w:start w:val="1"/>
      <w:numFmt w:val="lowerLetter"/>
      <w:lvlText w:val="%2."/>
      <w:lvlJc w:val="left"/>
      <w:pPr>
        <w:tabs>
          <w:tab w:val="num" w:pos="1440"/>
        </w:tabs>
        <w:ind w:left="1440" w:hanging="360"/>
      </w:pPr>
    </w:lvl>
    <w:lvl w:ilvl="2" w:tplc="2F927B4C" w:tentative="1">
      <w:start w:val="1"/>
      <w:numFmt w:val="lowerLetter"/>
      <w:lvlText w:val="%3."/>
      <w:lvlJc w:val="left"/>
      <w:pPr>
        <w:tabs>
          <w:tab w:val="num" w:pos="2160"/>
        </w:tabs>
        <w:ind w:left="2160" w:hanging="360"/>
      </w:pPr>
    </w:lvl>
    <w:lvl w:ilvl="3" w:tplc="7EEC93AC" w:tentative="1">
      <w:start w:val="1"/>
      <w:numFmt w:val="lowerLetter"/>
      <w:lvlText w:val="%4."/>
      <w:lvlJc w:val="left"/>
      <w:pPr>
        <w:tabs>
          <w:tab w:val="num" w:pos="2880"/>
        </w:tabs>
        <w:ind w:left="2880" w:hanging="360"/>
      </w:pPr>
    </w:lvl>
    <w:lvl w:ilvl="4" w:tplc="C3E01D52" w:tentative="1">
      <w:start w:val="1"/>
      <w:numFmt w:val="lowerLetter"/>
      <w:lvlText w:val="%5."/>
      <w:lvlJc w:val="left"/>
      <w:pPr>
        <w:tabs>
          <w:tab w:val="num" w:pos="3600"/>
        </w:tabs>
        <w:ind w:left="3600" w:hanging="360"/>
      </w:pPr>
    </w:lvl>
    <w:lvl w:ilvl="5" w:tplc="1B782210" w:tentative="1">
      <w:start w:val="1"/>
      <w:numFmt w:val="lowerLetter"/>
      <w:lvlText w:val="%6."/>
      <w:lvlJc w:val="left"/>
      <w:pPr>
        <w:tabs>
          <w:tab w:val="num" w:pos="4320"/>
        </w:tabs>
        <w:ind w:left="4320" w:hanging="360"/>
      </w:pPr>
    </w:lvl>
    <w:lvl w:ilvl="6" w:tplc="21AC0548" w:tentative="1">
      <w:start w:val="1"/>
      <w:numFmt w:val="lowerLetter"/>
      <w:lvlText w:val="%7."/>
      <w:lvlJc w:val="left"/>
      <w:pPr>
        <w:tabs>
          <w:tab w:val="num" w:pos="5040"/>
        </w:tabs>
        <w:ind w:left="5040" w:hanging="360"/>
      </w:pPr>
    </w:lvl>
    <w:lvl w:ilvl="7" w:tplc="183861E8" w:tentative="1">
      <w:start w:val="1"/>
      <w:numFmt w:val="lowerLetter"/>
      <w:lvlText w:val="%8."/>
      <w:lvlJc w:val="left"/>
      <w:pPr>
        <w:tabs>
          <w:tab w:val="num" w:pos="5760"/>
        </w:tabs>
        <w:ind w:left="5760" w:hanging="360"/>
      </w:pPr>
    </w:lvl>
    <w:lvl w:ilvl="8" w:tplc="6B22572A" w:tentative="1">
      <w:start w:val="1"/>
      <w:numFmt w:val="lowerLetter"/>
      <w:lvlText w:val="%9."/>
      <w:lvlJc w:val="left"/>
      <w:pPr>
        <w:tabs>
          <w:tab w:val="num" w:pos="6480"/>
        </w:tabs>
        <w:ind w:left="6480" w:hanging="360"/>
      </w:pPr>
    </w:lvl>
  </w:abstractNum>
  <w:abstractNum w:abstractNumId="3">
    <w:nsid w:val="4A66719F"/>
    <w:multiLevelType w:val="multilevel"/>
    <w:tmpl w:val="A7B662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DAF4090"/>
    <w:multiLevelType w:val="hybridMultilevel"/>
    <w:tmpl w:val="0F3CC152"/>
    <w:lvl w:ilvl="0" w:tplc="14D6B028">
      <w:start w:val="1"/>
      <w:numFmt w:val="lowerLetter"/>
      <w:lvlText w:val="%1."/>
      <w:lvlJc w:val="left"/>
      <w:pPr>
        <w:tabs>
          <w:tab w:val="num" w:pos="720"/>
        </w:tabs>
        <w:ind w:left="720" w:hanging="360"/>
      </w:pPr>
    </w:lvl>
    <w:lvl w:ilvl="1" w:tplc="9E98B540" w:tentative="1">
      <w:start w:val="1"/>
      <w:numFmt w:val="lowerLetter"/>
      <w:lvlText w:val="%2."/>
      <w:lvlJc w:val="left"/>
      <w:pPr>
        <w:tabs>
          <w:tab w:val="num" w:pos="1440"/>
        </w:tabs>
        <w:ind w:left="1440" w:hanging="360"/>
      </w:pPr>
    </w:lvl>
    <w:lvl w:ilvl="2" w:tplc="DB96C4E2" w:tentative="1">
      <w:start w:val="1"/>
      <w:numFmt w:val="lowerLetter"/>
      <w:lvlText w:val="%3."/>
      <w:lvlJc w:val="left"/>
      <w:pPr>
        <w:tabs>
          <w:tab w:val="num" w:pos="2160"/>
        </w:tabs>
        <w:ind w:left="2160" w:hanging="360"/>
      </w:pPr>
    </w:lvl>
    <w:lvl w:ilvl="3" w:tplc="8F24D606" w:tentative="1">
      <w:start w:val="1"/>
      <w:numFmt w:val="lowerLetter"/>
      <w:lvlText w:val="%4."/>
      <w:lvlJc w:val="left"/>
      <w:pPr>
        <w:tabs>
          <w:tab w:val="num" w:pos="2880"/>
        </w:tabs>
        <w:ind w:left="2880" w:hanging="360"/>
      </w:pPr>
    </w:lvl>
    <w:lvl w:ilvl="4" w:tplc="23DE4B08" w:tentative="1">
      <w:start w:val="1"/>
      <w:numFmt w:val="lowerLetter"/>
      <w:lvlText w:val="%5."/>
      <w:lvlJc w:val="left"/>
      <w:pPr>
        <w:tabs>
          <w:tab w:val="num" w:pos="3600"/>
        </w:tabs>
        <w:ind w:left="3600" w:hanging="360"/>
      </w:pPr>
    </w:lvl>
    <w:lvl w:ilvl="5" w:tplc="D9728E34" w:tentative="1">
      <w:start w:val="1"/>
      <w:numFmt w:val="lowerLetter"/>
      <w:lvlText w:val="%6."/>
      <w:lvlJc w:val="left"/>
      <w:pPr>
        <w:tabs>
          <w:tab w:val="num" w:pos="4320"/>
        </w:tabs>
        <w:ind w:left="4320" w:hanging="360"/>
      </w:pPr>
    </w:lvl>
    <w:lvl w:ilvl="6" w:tplc="DDB86254" w:tentative="1">
      <w:start w:val="1"/>
      <w:numFmt w:val="lowerLetter"/>
      <w:lvlText w:val="%7."/>
      <w:lvlJc w:val="left"/>
      <w:pPr>
        <w:tabs>
          <w:tab w:val="num" w:pos="5040"/>
        </w:tabs>
        <w:ind w:left="5040" w:hanging="360"/>
      </w:pPr>
    </w:lvl>
    <w:lvl w:ilvl="7" w:tplc="A946898A" w:tentative="1">
      <w:start w:val="1"/>
      <w:numFmt w:val="lowerLetter"/>
      <w:lvlText w:val="%8."/>
      <w:lvlJc w:val="left"/>
      <w:pPr>
        <w:tabs>
          <w:tab w:val="num" w:pos="5760"/>
        </w:tabs>
        <w:ind w:left="5760" w:hanging="360"/>
      </w:pPr>
    </w:lvl>
    <w:lvl w:ilvl="8" w:tplc="ECA294F6" w:tentative="1">
      <w:start w:val="1"/>
      <w:numFmt w:val="lowerLetter"/>
      <w:lvlText w:val="%9."/>
      <w:lvlJc w:val="left"/>
      <w:pPr>
        <w:tabs>
          <w:tab w:val="num" w:pos="6480"/>
        </w:tabs>
        <w:ind w:left="6480" w:hanging="360"/>
      </w:pPr>
    </w:lvl>
  </w:abstractNum>
  <w:abstractNum w:abstractNumId="5">
    <w:nsid w:val="620347B2"/>
    <w:multiLevelType w:val="hybridMultilevel"/>
    <w:tmpl w:val="98520596"/>
    <w:lvl w:ilvl="0" w:tplc="4CCC88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43419A"/>
    <w:multiLevelType w:val="hybridMultilevel"/>
    <w:tmpl w:val="16704D10"/>
    <w:lvl w:ilvl="0" w:tplc="94F02D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5E62CC"/>
    <w:multiLevelType w:val="hybridMultilevel"/>
    <w:tmpl w:val="15C0DA18"/>
    <w:lvl w:ilvl="0" w:tplc="7C0C529E">
      <w:start w:val="1"/>
      <w:numFmt w:val="lowerLetter"/>
      <w:lvlText w:val="%1."/>
      <w:lvlJc w:val="left"/>
      <w:pPr>
        <w:tabs>
          <w:tab w:val="num" w:pos="720"/>
        </w:tabs>
        <w:ind w:left="720" w:hanging="360"/>
      </w:pPr>
    </w:lvl>
    <w:lvl w:ilvl="1" w:tplc="0A000DB6" w:tentative="1">
      <w:start w:val="1"/>
      <w:numFmt w:val="lowerLetter"/>
      <w:lvlText w:val="%2."/>
      <w:lvlJc w:val="left"/>
      <w:pPr>
        <w:tabs>
          <w:tab w:val="num" w:pos="1440"/>
        </w:tabs>
        <w:ind w:left="1440" w:hanging="360"/>
      </w:pPr>
    </w:lvl>
    <w:lvl w:ilvl="2" w:tplc="81BA219C" w:tentative="1">
      <w:start w:val="1"/>
      <w:numFmt w:val="lowerLetter"/>
      <w:lvlText w:val="%3."/>
      <w:lvlJc w:val="left"/>
      <w:pPr>
        <w:tabs>
          <w:tab w:val="num" w:pos="2160"/>
        </w:tabs>
        <w:ind w:left="2160" w:hanging="360"/>
      </w:pPr>
    </w:lvl>
    <w:lvl w:ilvl="3" w:tplc="E13C57BA" w:tentative="1">
      <w:start w:val="1"/>
      <w:numFmt w:val="lowerLetter"/>
      <w:lvlText w:val="%4."/>
      <w:lvlJc w:val="left"/>
      <w:pPr>
        <w:tabs>
          <w:tab w:val="num" w:pos="2880"/>
        </w:tabs>
        <w:ind w:left="2880" w:hanging="360"/>
      </w:pPr>
    </w:lvl>
    <w:lvl w:ilvl="4" w:tplc="F8185686" w:tentative="1">
      <w:start w:val="1"/>
      <w:numFmt w:val="lowerLetter"/>
      <w:lvlText w:val="%5."/>
      <w:lvlJc w:val="left"/>
      <w:pPr>
        <w:tabs>
          <w:tab w:val="num" w:pos="3600"/>
        </w:tabs>
        <w:ind w:left="3600" w:hanging="360"/>
      </w:pPr>
    </w:lvl>
    <w:lvl w:ilvl="5" w:tplc="B308E39A" w:tentative="1">
      <w:start w:val="1"/>
      <w:numFmt w:val="lowerLetter"/>
      <w:lvlText w:val="%6."/>
      <w:lvlJc w:val="left"/>
      <w:pPr>
        <w:tabs>
          <w:tab w:val="num" w:pos="4320"/>
        </w:tabs>
        <w:ind w:left="4320" w:hanging="360"/>
      </w:pPr>
    </w:lvl>
    <w:lvl w:ilvl="6" w:tplc="4D6A71C4" w:tentative="1">
      <w:start w:val="1"/>
      <w:numFmt w:val="lowerLetter"/>
      <w:lvlText w:val="%7."/>
      <w:lvlJc w:val="left"/>
      <w:pPr>
        <w:tabs>
          <w:tab w:val="num" w:pos="5040"/>
        </w:tabs>
        <w:ind w:left="5040" w:hanging="360"/>
      </w:pPr>
    </w:lvl>
    <w:lvl w:ilvl="7" w:tplc="019AB3FC" w:tentative="1">
      <w:start w:val="1"/>
      <w:numFmt w:val="lowerLetter"/>
      <w:lvlText w:val="%8."/>
      <w:lvlJc w:val="left"/>
      <w:pPr>
        <w:tabs>
          <w:tab w:val="num" w:pos="5760"/>
        </w:tabs>
        <w:ind w:left="5760" w:hanging="360"/>
      </w:pPr>
    </w:lvl>
    <w:lvl w:ilvl="8" w:tplc="742C2CD6" w:tentative="1">
      <w:start w:val="1"/>
      <w:numFmt w:val="lowerLetter"/>
      <w:lvlText w:val="%9."/>
      <w:lvlJc w:val="left"/>
      <w:pPr>
        <w:tabs>
          <w:tab w:val="num" w:pos="6480"/>
        </w:tabs>
        <w:ind w:left="6480" w:hanging="360"/>
      </w:pPr>
    </w:lvl>
  </w:abstractNum>
  <w:abstractNum w:abstractNumId="8">
    <w:nsid w:val="76143E83"/>
    <w:multiLevelType w:val="hybridMultilevel"/>
    <w:tmpl w:val="4B708BBC"/>
    <w:lvl w:ilvl="0" w:tplc="A40258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5"/>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A3"/>
    <w:rsid w:val="0003561C"/>
    <w:rsid w:val="000669A3"/>
    <w:rsid w:val="001877D7"/>
    <w:rsid w:val="00226B04"/>
    <w:rsid w:val="002423B2"/>
    <w:rsid w:val="00250CF2"/>
    <w:rsid w:val="00292DED"/>
    <w:rsid w:val="0032590A"/>
    <w:rsid w:val="00352A80"/>
    <w:rsid w:val="003B498B"/>
    <w:rsid w:val="004806CB"/>
    <w:rsid w:val="004A4C89"/>
    <w:rsid w:val="004E1D0A"/>
    <w:rsid w:val="00577411"/>
    <w:rsid w:val="005B00D1"/>
    <w:rsid w:val="005C2067"/>
    <w:rsid w:val="006236F4"/>
    <w:rsid w:val="006C6991"/>
    <w:rsid w:val="006E6F31"/>
    <w:rsid w:val="0076104C"/>
    <w:rsid w:val="0083569E"/>
    <w:rsid w:val="00880565"/>
    <w:rsid w:val="008D26CB"/>
    <w:rsid w:val="00975003"/>
    <w:rsid w:val="00A75693"/>
    <w:rsid w:val="00A76DA0"/>
    <w:rsid w:val="00AA4422"/>
    <w:rsid w:val="00AE08FA"/>
    <w:rsid w:val="00B55696"/>
    <w:rsid w:val="00B733C7"/>
    <w:rsid w:val="00B85ACD"/>
    <w:rsid w:val="00BA4F22"/>
    <w:rsid w:val="00BA77D4"/>
    <w:rsid w:val="00C8384B"/>
    <w:rsid w:val="00C875E4"/>
    <w:rsid w:val="00CD359B"/>
    <w:rsid w:val="00CE1853"/>
    <w:rsid w:val="00CE7461"/>
    <w:rsid w:val="00D20E73"/>
    <w:rsid w:val="00D778D5"/>
    <w:rsid w:val="00D930ED"/>
    <w:rsid w:val="00E31F46"/>
    <w:rsid w:val="00EF4A64"/>
    <w:rsid w:val="00F14C37"/>
    <w:rsid w:val="00F41C56"/>
    <w:rsid w:val="00FA2543"/>
    <w:rsid w:val="00FA6756"/>
    <w:rsid w:val="00FB6E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C0143-A9A6-4ECD-AA66-9074278E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669A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6E6F31"/>
    <w:rPr>
      <w:color w:val="0000FF" w:themeColor="hyperlink"/>
      <w:u w:val="single"/>
    </w:rPr>
  </w:style>
  <w:style w:type="paragraph" w:styleId="Notedebasdepage">
    <w:name w:val="footnote text"/>
    <w:basedOn w:val="Normal"/>
    <w:link w:val="NotedebasdepageCar"/>
    <w:uiPriority w:val="99"/>
    <w:semiHidden/>
    <w:unhideWhenUsed/>
    <w:rsid w:val="006236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36F4"/>
    <w:rPr>
      <w:sz w:val="20"/>
      <w:szCs w:val="20"/>
    </w:rPr>
  </w:style>
  <w:style w:type="character" w:styleId="Appelnotedebasdep">
    <w:name w:val="footnote reference"/>
    <w:basedOn w:val="Policepardfaut"/>
    <w:semiHidden/>
    <w:unhideWhenUsed/>
    <w:rsid w:val="006236F4"/>
    <w:rPr>
      <w:vertAlign w:val="superscript"/>
    </w:rPr>
  </w:style>
  <w:style w:type="paragraph" w:styleId="Paragraphedeliste">
    <w:name w:val="List Paragraph"/>
    <w:basedOn w:val="Normal"/>
    <w:uiPriority w:val="34"/>
    <w:qFormat/>
    <w:rsid w:val="006236F4"/>
    <w:pPr>
      <w:ind w:left="720"/>
      <w:contextualSpacing/>
    </w:pPr>
  </w:style>
  <w:style w:type="paragraph" w:styleId="En-tte">
    <w:name w:val="header"/>
    <w:basedOn w:val="Normal"/>
    <w:link w:val="En-tteCar"/>
    <w:uiPriority w:val="99"/>
    <w:unhideWhenUsed/>
    <w:rsid w:val="00CE7461"/>
    <w:pPr>
      <w:tabs>
        <w:tab w:val="center" w:pos="4536"/>
        <w:tab w:val="right" w:pos="9072"/>
      </w:tabs>
      <w:spacing w:after="0" w:line="240" w:lineRule="auto"/>
    </w:pPr>
  </w:style>
  <w:style w:type="character" w:customStyle="1" w:styleId="En-tteCar">
    <w:name w:val="En-tête Car"/>
    <w:basedOn w:val="Policepardfaut"/>
    <w:link w:val="En-tte"/>
    <w:uiPriority w:val="99"/>
    <w:rsid w:val="00CE7461"/>
  </w:style>
  <w:style w:type="paragraph" w:styleId="Pieddepage">
    <w:name w:val="footer"/>
    <w:basedOn w:val="Normal"/>
    <w:link w:val="PieddepageCar"/>
    <w:uiPriority w:val="99"/>
    <w:unhideWhenUsed/>
    <w:rsid w:val="00CE74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461"/>
  </w:style>
  <w:style w:type="paragraph" w:styleId="Textedebulles">
    <w:name w:val="Balloon Text"/>
    <w:basedOn w:val="Normal"/>
    <w:link w:val="TextedebullesCar"/>
    <w:uiPriority w:val="99"/>
    <w:semiHidden/>
    <w:unhideWhenUsed/>
    <w:rsid w:val="00CE74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461"/>
    <w:rPr>
      <w:rFonts w:ascii="Tahoma" w:hAnsi="Tahoma" w:cs="Tahoma"/>
      <w:sz w:val="16"/>
      <w:szCs w:val="16"/>
    </w:rPr>
  </w:style>
  <w:style w:type="paragraph" w:customStyle="1" w:styleId="AAPimnotebasdepage">
    <w:name w:val="AAPim note bas de page"/>
    <w:basedOn w:val="Notedebasdepage"/>
    <w:link w:val="AAPimnotebasdepageCar"/>
    <w:autoRedefine/>
    <w:rsid w:val="00880565"/>
    <w:pPr>
      <w:keepNext/>
      <w:keepLines/>
      <w:ind w:left="284" w:hanging="284"/>
      <w:jc w:val="both"/>
    </w:pPr>
    <w:rPr>
      <w:rFonts w:ascii="Times New Roman" w:eastAsia="Times New Roman" w:hAnsi="Times New Roman" w:cs="Times New Roman"/>
      <w:lang w:eastAsia="fr-FR"/>
    </w:rPr>
  </w:style>
  <w:style w:type="character" w:customStyle="1" w:styleId="AAPimnotebasdepageCar">
    <w:name w:val="AAPim note bas de page Car"/>
    <w:link w:val="AAPimnotebasdepage"/>
    <w:rsid w:val="0088056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77163">
      <w:bodyDiv w:val="1"/>
      <w:marLeft w:val="0"/>
      <w:marRight w:val="0"/>
      <w:marTop w:val="0"/>
      <w:marBottom w:val="0"/>
      <w:divBdr>
        <w:top w:val="none" w:sz="0" w:space="0" w:color="auto"/>
        <w:left w:val="none" w:sz="0" w:space="0" w:color="auto"/>
        <w:bottom w:val="none" w:sz="0" w:space="0" w:color="auto"/>
        <w:right w:val="none" w:sz="0" w:space="0" w:color="auto"/>
      </w:divBdr>
      <w:divsChild>
        <w:div w:id="836383194">
          <w:marLeft w:val="720"/>
          <w:marRight w:val="0"/>
          <w:marTop w:val="0"/>
          <w:marBottom w:val="0"/>
          <w:divBdr>
            <w:top w:val="none" w:sz="0" w:space="0" w:color="auto"/>
            <w:left w:val="none" w:sz="0" w:space="0" w:color="auto"/>
            <w:bottom w:val="none" w:sz="0" w:space="0" w:color="auto"/>
            <w:right w:val="none" w:sz="0" w:space="0" w:color="auto"/>
          </w:divBdr>
        </w:div>
        <w:div w:id="1891115293">
          <w:marLeft w:val="720"/>
          <w:marRight w:val="0"/>
          <w:marTop w:val="0"/>
          <w:marBottom w:val="0"/>
          <w:divBdr>
            <w:top w:val="none" w:sz="0" w:space="0" w:color="auto"/>
            <w:left w:val="none" w:sz="0" w:space="0" w:color="auto"/>
            <w:bottom w:val="none" w:sz="0" w:space="0" w:color="auto"/>
            <w:right w:val="none" w:sz="0" w:space="0" w:color="auto"/>
          </w:divBdr>
        </w:div>
        <w:div w:id="1610088867">
          <w:marLeft w:val="720"/>
          <w:marRight w:val="0"/>
          <w:marTop w:val="0"/>
          <w:marBottom w:val="0"/>
          <w:divBdr>
            <w:top w:val="none" w:sz="0" w:space="0" w:color="auto"/>
            <w:left w:val="none" w:sz="0" w:space="0" w:color="auto"/>
            <w:bottom w:val="none" w:sz="0" w:space="0" w:color="auto"/>
            <w:right w:val="none" w:sz="0" w:space="0" w:color="auto"/>
          </w:divBdr>
        </w:div>
        <w:div w:id="1630936573">
          <w:marLeft w:val="720"/>
          <w:marRight w:val="0"/>
          <w:marTop w:val="0"/>
          <w:marBottom w:val="0"/>
          <w:divBdr>
            <w:top w:val="none" w:sz="0" w:space="0" w:color="auto"/>
            <w:left w:val="none" w:sz="0" w:space="0" w:color="auto"/>
            <w:bottom w:val="none" w:sz="0" w:space="0" w:color="auto"/>
            <w:right w:val="none" w:sz="0" w:space="0" w:color="auto"/>
          </w:divBdr>
        </w:div>
        <w:div w:id="1730883861">
          <w:marLeft w:val="720"/>
          <w:marRight w:val="0"/>
          <w:marTop w:val="0"/>
          <w:marBottom w:val="0"/>
          <w:divBdr>
            <w:top w:val="none" w:sz="0" w:space="0" w:color="auto"/>
            <w:left w:val="none" w:sz="0" w:space="0" w:color="auto"/>
            <w:bottom w:val="none" w:sz="0" w:space="0" w:color="auto"/>
            <w:right w:val="none" w:sz="0" w:space="0" w:color="auto"/>
          </w:divBdr>
        </w:div>
        <w:div w:id="2140217381">
          <w:marLeft w:val="720"/>
          <w:marRight w:val="0"/>
          <w:marTop w:val="0"/>
          <w:marBottom w:val="0"/>
          <w:divBdr>
            <w:top w:val="none" w:sz="0" w:space="0" w:color="auto"/>
            <w:left w:val="none" w:sz="0" w:space="0" w:color="auto"/>
            <w:bottom w:val="none" w:sz="0" w:space="0" w:color="auto"/>
            <w:right w:val="none" w:sz="0" w:space="0" w:color="auto"/>
          </w:divBdr>
        </w:div>
        <w:div w:id="1636374035">
          <w:marLeft w:val="720"/>
          <w:marRight w:val="0"/>
          <w:marTop w:val="0"/>
          <w:marBottom w:val="0"/>
          <w:divBdr>
            <w:top w:val="none" w:sz="0" w:space="0" w:color="auto"/>
            <w:left w:val="none" w:sz="0" w:space="0" w:color="auto"/>
            <w:bottom w:val="none" w:sz="0" w:space="0" w:color="auto"/>
            <w:right w:val="none" w:sz="0" w:space="0" w:color="auto"/>
          </w:divBdr>
        </w:div>
        <w:div w:id="9049499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ures.revues.org/49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F612-8AD3-427E-89E8-E49AEFC5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1188</Words>
  <Characters>6897</Characters>
  <Application>Microsoft Office Word</Application>
  <DocSecurity>0</DocSecurity>
  <Lines>132</Lines>
  <Paragraphs>36</Paragraphs>
  <ScaleCrop>false</ScaleCrop>
  <HeadingPairs>
    <vt:vector size="2" baseType="variant">
      <vt:variant>
        <vt:lpstr>Titre</vt:lpstr>
      </vt:variant>
      <vt:variant>
        <vt:i4>1</vt:i4>
      </vt:variant>
    </vt:vector>
  </HeadingPairs>
  <TitlesOfParts>
    <vt:vector size="1" baseType="lpstr">
      <vt:lpstr/>
    </vt:vector>
  </TitlesOfParts>
  <Company>Ville de Vitrolles</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DEPREZ Paul</dc:creator>
  <cp:lastModifiedBy>DEPREZ</cp:lastModifiedBy>
  <cp:revision>6</cp:revision>
  <dcterms:created xsi:type="dcterms:W3CDTF">2014-01-05T10:06:00Z</dcterms:created>
  <dcterms:modified xsi:type="dcterms:W3CDTF">2014-01-05T18:01:00Z</dcterms:modified>
</cp:coreProperties>
</file>