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0C" w:rsidRDefault="002165E3" w:rsidP="006F4763">
      <w:pPr>
        <w:pStyle w:val="Titre1"/>
      </w:pPr>
      <w:bookmarkStart w:id="0" w:name="_Toc390642351"/>
      <w:bookmarkStart w:id="1" w:name="_Toc390642642"/>
      <w:r w:rsidRPr="002165E3">
        <w:t>Pratiques familiales d'un ENT au collège. Étude des effets établissement, classe et enseignant et de leur influence sur les pratiques en construction</w:t>
      </w:r>
      <w:bookmarkEnd w:id="0"/>
      <w:bookmarkEnd w:id="1"/>
    </w:p>
    <w:p w:rsidR="00617A9A" w:rsidRPr="00617A9A" w:rsidRDefault="00617A9A" w:rsidP="00617A9A"/>
    <w:p w:rsidR="00E20425" w:rsidRDefault="00E20425" w:rsidP="00E20425">
      <w:pPr>
        <w:pStyle w:val="Resume"/>
      </w:pPr>
      <w:r w:rsidRPr="00E20425">
        <w:t>Les ENT (environnements numériques de travail), qui se déploient actuellement dans l’ensemble des établissements du secondaire français sont, notamment, censés ouvrir l’école aux parents et permettre d’optimiser la communication entre eux et le monde sc</w:t>
      </w:r>
      <w:r w:rsidRPr="00E20425">
        <w:t>o</w:t>
      </w:r>
      <w:r w:rsidRPr="00E20425">
        <w:t>laire. Les pratiques familiales sont un sujet d’analyse particulièrement intéressant car il s’agit de la seule catégorie d’utilisateurs qui n’est pas contrainte à l’usage de l’ENT. Nous faisons l’hypothèse que les pratiques en construction de ce public sont influencées par plusieurs facteurs : les représentations que les familles ont de l’ENT, leurs pratiques éd</w:t>
      </w:r>
      <w:r w:rsidRPr="00E20425">
        <w:t>u</w:t>
      </w:r>
      <w:r w:rsidRPr="00E20425">
        <w:t>catives, le rôle et les stratégies de l’enfant dans la relation famille-école et enfin le disp</w:t>
      </w:r>
      <w:r w:rsidRPr="00E20425">
        <w:t>o</w:t>
      </w:r>
      <w:r w:rsidRPr="00E20425">
        <w:t>sitif offert par chaque établissement. Nous nous concentrons ici sur ce dernier point en étudiant, au travers d’une enquête qualitative, les effets établissement, enseignant et classe.</w:t>
      </w:r>
    </w:p>
    <w:p w:rsidR="009A1454" w:rsidRPr="009A1454" w:rsidRDefault="009A1454" w:rsidP="00E20425">
      <w:r w:rsidRPr="009A1454">
        <w:t>Depuis septembre 2013, la région des pays de la Loire, ses conseils généraux et l’académie de Nantes ont terminé le déploiement de l’espace numérique de travail (ENT) e-lyco sur l’ensemble des collèges et lycées de leur territoire</w:t>
      </w:r>
      <w:r w:rsidRPr="009A1454">
        <w:rPr>
          <w:rStyle w:val="Appelnotedebasdep1"/>
        </w:rPr>
        <w:footnoteReference w:id="1"/>
      </w:r>
      <w:r w:rsidRPr="009A1454">
        <w:t>. Ce programme permet de proposer aux élèves de la région une continuité de plateforme et d’identifiant, du début à la fin de leur e</w:t>
      </w:r>
      <w:r w:rsidRPr="009A1454">
        <w:t>n</w:t>
      </w:r>
      <w:r w:rsidRPr="009A1454">
        <w:t>seignement secondaire. Par ailleurs, conformément au Schéma directeur des espaces num</w:t>
      </w:r>
      <w:r w:rsidRPr="009A1454">
        <w:t>é</w:t>
      </w:r>
      <w:r w:rsidRPr="009A1454">
        <w:t xml:space="preserve">riques de travail (SDET) </w:t>
      </w:r>
      <w:r w:rsidRPr="009A1454">
        <w:fldChar w:fldCharType="begin"/>
      </w:r>
      <w:r w:rsidRPr="009A1454">
        <w:instrText xml:space="preserve"> ADDIN ZOTERO_ITEM CSL_CITATION {"citationID":"2g0ek7pkpl","properties":{"formattedCitation":"(2011)","plainCitation":"(2011)"},"citationItems":[{"id":4075,"uris":["http://zotero.org/groups/148000/items/QHW89MDI"],"uri":["http://zotero.org/groups/148000/items/QHW89MDI"],"itemData":{"id":4075,"type":"report","title":"Schéma directeur des espaces numériques de travail - 3ème version","publisher":"Ministère de l’éducation nationale, de la jeunesse et de la vie associative. Ministère de l’enseignement supérieur et de la recherche","page":"68","URL":"http://cache.media.eduscol.education.fr/file/services/44/0/SDET-v3.0_192440.pdf","shortTitle":"SDET v3.0","issued":{"date-parts":[["2011"]]},"accessed":{"date-parts":[["2012",12,18]]}}}],"schema":"https://github.com/citation-style-language/schema/raw/master/csl-citation.json"} </w:instrText>
      </w:r>
      <w:r w:rsidRPr="009A1454">
        <w:fldChar w:fldCharType="separate"/>
      </w:r>
      <w:r w:rsidRPr="009A1454">
        <w:t>(2011)</w:t>
      </w:r>
      <w:r w:rsidRPr="009A1454">
        <w:fldChar w:fldCharType="end"/>
      </w:r>
      <w:r w:rsidRPr="009A1454">
        <w:t>, e-lyco s’adresse à l’ense</w:t>
      </w:r>
      <w:r w:rsidR="001437D8">
        <w:t>mble de la communauté éducative :</w:t>
      </w:r>
      <w:r w:rsidRPr="009A1454">
        <w:t xml:space="preserve"> les élèves, les enseignants, les personnels de vie scolaire et les parents, y ont chacun un accès spécifique. </w:t>
      </w:r>
    </w:p>
    <w:p w:rsidR="009A1454" w:rsidRPr="009A1454" w:rsidRDefault="009A1454" w:rsidP="009A1454">
      <w:pPr>
        <w:rPr>
          <w:szCs w:val="24"/>
        </w:rPr>
      </w:pPr>
      <w:r w:rsidRPr="009A1454">
        <w:rPr>
          <w:szCs w:val="24"/>
        </w:rPr>
        <w:t xml:space="preserve">Le travail présenté ici, est </w:t>
      </w:r>
      <w:r w:rsidR="00535058">
        <w:rPr>
          <w:szCs w:val="24"/>
        </w:rPr>
        <w:t>issu d’une première analyse d’une recherche plus large sur les pr</w:t>
      </w:r>
      <w:r w:rsidR="00535058">
        <w:rPr>
          <w:szCs w:val="24"/>
        </w:rPr>
        <w:t>a</w:t>
      </w:r>
      <w:r w:rsidR="00535058">
        <w:rPr>
          <w:szCs w:val="24"/>
        </w:rPr>
        <w:t>tiques familiales de cet ENT</w:t>
      </w:r>
      <w:r w:rsidRPr="009A1454">
        <w:rPr>
          <w:szCs w:val="24"/>
        </w:rPr>
        <w:t>.</w:t>
      </w:r>
    </w:p>
    <w:p w:rsidR="009A1454" w:rsidRPr="009A1454" w:rsidRDefault="00BA2329" w:rsidP="009A1454">
      <w:pPr>
        <w:rPr>
          <w:szCs w:val="24"/>
        </w:rPr>
      </w:pPr>
      <w:r>
        <w:rPr>
          <w:szCs w:val="24"/>
        </w:rPr>
        <w:t>Nous</w:t>
      </w:r>
      <w:r w:rsidR="00185972">
        <w:rPr>
          <w:szCs w:val="24"/>
        </w:rPr>
        <w:t xml:space="preserve"> préciserons</w:t>
      </w:r>
      <w:r w:rsidR="009A1454" w:rsidRPr="009A1454">
        <w:rPr>
          <w:szCs w:val="24"/>
        </w:rPr>
        <w:t xml:space="preserve"> tout d’abord notre problématique </w:t>
      </w:r>
      <w:r>
        <w:rPr>
          <w:szCs w:val="24"/>
        </w:rPr>
        <w:t>et notre méthodologie puis n</w:t>
      </w:r>
      <w:r w:rsidR="009A1454" w:rsidRPr="009A1454">
        <w:rPr>
          <w:szCs w:val="24"/>
        </w:rPr>
        <w:t xml:space="preserve">ous </w:t>
      </w:r>
      <w:r>
        <w:rPr>
          <w:szCs w:val="24"/>
        </w:rPr>
        <w:t>tenterons d’analyser les</w:t>
      </w:r>
      <w:r w:rsidR="009A1454" w:rsidRPr="009A1454">
        <w:rPr>
          <w:szCs w:val="24"/>
        </w:rPr>
        <w:t xml:space="preserve"> effets des dispositifs</w:t>
      </w:r>
      <w:r w:rsidR="00F71BF1">
        <w:rPr>
          <w:rStyle w:val="Appelnotedebasdep"/>
          <w:szCs w:val="24"/>
        </w:rPr>
        <w:footnoteReference w:id="2"/>
      </w:r>
      <w:r w:rsidR="009A1454" w:rsidRPr="009A1454">
        <w:rPr>
          <w:szCs w:val="24"/>
        </w:rPr>
        <w:t xml:space="preserve"> locaux dans le développement des pratiques et plus part</w:t>
      </w:r>
      <w:r w:rsidR="009A1454" w:rsidRPr="009A1454">
        <w:rPr>
          <w:szCs w:val="24"/>
        </w:rPr>
        <w:t>i</w:t>
      </w:r>
      <w:r w:rsidR="009A1454" w:rsidRPr="009A1454">
        <w:rPr>
          <w:szCs w:val="24"/>
        </w:rPr>
        <w:t xml:space="preserve">culièrement au travers des effets établissement </w:t>
      </w:r>
      <w:r w:rsidR="009A1454" w:rsidRPr="009A1454">
        <w:rPr>
          <w:szCs w:val="24"/>
        </w:rPr>
        <w:fldChar w:fldCharType="begin"/>
      </w:r>
      <w:r w:rsidR="009A1454" w:rsidRPr="009A1454">
        <w:rPr>
          <w:szCs w:val="24"/>
        </w:rPr>
        <w:instrText xml:space="preserve"> ADDIN ZOTERO_ITEM CSL_CITATION {"citationID":"1usnbu1707","properties":{"formattedCitation":"(Cousin, 1993)","plainCitation":"(Cousin, 1993)"},"citationItems":[{"id":2899,"uris":["http://zotero.org/groups/148000/items/8VZJUC2V"],"uri":["http://zotero.org/groups/148000/items/8VZJUC2V"],"itemData":{"id":2899,"type":"article-journal","title":"L'effet établissement. Construction d'une problématique","container-title":"Revue française de sociologie","page":"395-419","volume":"34","issue":"3","DOI":"10.2307/3321974","ISSN":"0035-2969","journalAbbreviation":"rfsoc","author":[{"family":"Cousin","given":"Olivier"}],"issued":{"date-parts":[["1993"]]}}}],"schema":"https://github.com/citation-style-language/schema/raw/master/csl-citation.json"} </w:instrText>
      </w:r>
      <w:r w:rsidR="009A1454" w:rsidRPr="009A1454">
        <w:rPr>
          <w:szCs w:val="24"/>
        </w:rPr>
        <w:fldChar w:fldCharType="separate"/>
      </w:r>
      <w:r w:rsidR="009A1454" w:rsidRPr="009A1454">
        <w:rPr>
          <w:szCs w:val="24"/>
        </w:rPr>
        <w:t>(Cousin, 1993)</w:t>
      </w:r>
      <w:r w:rsidR="009A1454" w:rsidRPr="009A1454">
        <w:rPr>
          <w:szCs w:val="24"/>
        </w:rPr>
        <w:fldChar w:fldCharType="end"/>
      </w:r>
      <w:r w:rsidR="009A1454" w:rsidRPr="009A1454">
        <w:rPr>
          <w:szCs w:val="24"/>
        </w:rPr>
        <w:t>, classe et enseignant.</w:t>
      </w:r>
    </w:p>
    <w:p w:rsidR="009A1454" w:rsidRPr="009A1454" w:rsidRDefault="009A1454" w:rsidP="009A1454">
      <w:pPr>
        <w:pStyle w:val="Titre3"/>
        <w:rPr>
          <w:bCs/>
        </w:rPr>
      </w:pPr>
      <w:r w:rsidRPr="009A1454">
        <w:t>Problématique</w:t>
      </w:r>
    </w:p>
    <w:p w:rsidR="00BA2329" w:rsidRDefault="00BA2329" w:rsidP="009A1454">
      <w:pPr>
        <w:rPr>
          <w:szCs w:val="24"/>
        </w:rPr>
      </w:pPr>
      <w:r>
        <w:rPr>
          <w:szCs w:val="24"/>
        </w:rPr>
        <w:t>En dépit de leur relative jeunesse</w:t>
      </w:r>
      <w:r w:rsidR="009A1454" w:rsidRPr="009A1454">
        <w:rPr>
          <w:szCs w:val="24"/>
        </w:rPr>
        <w:t xml:space="preserve"> et malgré des profils assez variés, les ENT sont</w:t>
      </w:r>
      <w:r w:rsidR="00E911F1">
        <w:rPr>
          <w:szCs w:val="24"/>
        </w:rPr>
        <w:t xml:space="preserve"> </w:t>
      </w:r>
      <w:r w:rsidR="009A1454" w:rsidRPr="009A1454">
        <w:rPr>
          <w:szCs w:val="24"/>
        </w:rPr>
        <w:t xml:space="preserve">portés par des discours qui oscillent entre forte prescription institutionnelle et enthousiasme effréné </w:t>
      </w:r>
      <w:r w:rsidR="009A1454" w:rsidRPr="009A1454">
        <w:rPr>
          <w:szCs w:val="24"/>
        </w:rPr>
        <w:fldChar w:fldCharType="begin"/>
      </w:r>
      <w:r w:rsidR="009A1454" w:rsidRPr="009A1454">
        <w:rPr>
          <w:szCs w:val="24"/>
        </w:rPr>
        <w:instrText xml:space="preserve"> ADDIN ZOTERO_ITEM CSL_CITATION {"citationID":"dtu8XdwJ","properties":{"formattedCitation":"(Bruillard, 2012)","plainCitation":"(Bruillard, 2012)"},"citationItems":[{"id":341,"uris":["http://zotero.org/groups/70329/items/C44H83MB"],"uri":["http://zotero.org/groups/70329/items/C44H83MB"],"itemData":{"id":341,"type":"article-journal","title":"Le déploiement des ENT dans l'enseignement secondaire : entre acteurs multiples, dénis et illusions","container-title":"Revue française de pédagogie","page":"101-130","volume":"n° 177","issue":"4","source":"www.cairn.info","ISSN":"0556-7807","shortTitle":"Le déploiement des ENT dans l'enseignement secondaire","journalAbbreviation":"Revue française de pédagogie","language":"fr","author":[{"family":"Bruillard","given":"Éric"}],"issued":{"date-parts":[["2012",6,18]]},"accessed":{"date-parts":[["2012",9,8]]}}}],"schema":"https://github.com/citation-style-language/schema/raw/master/csl-citation.json"} </w:instrText>
      </w:r>
      <w:r w:rsidR="009A1454" w:rsidRPr="009A1454">
        <w:rPr>
          <w:szCs w:val="24"/>
        </w:rPr>
        <w:fldChar w:fldCharType="separate"/>
      </w:r>
      <w:r w:rsidR="009A1454" w:rsidRPr="009A1454">
        <w:rPr>
          <w:szCs w:val="24"/>
        </w:rPr>
        <w:t>(Bruillard, 2012)</w:t>
      </w:r>
      <w:r w:rsidR="009A1454" w:rsidRPr="009A1454">
        <w:rPr>
          <w:szCs w:val="24"/>
        </w:rPr>
        <w:fldChar w:fldCharType="end"/>
      </w:r>
      <w:r w:rsidR="009A1454" w:rsidRPr="009A1454">
        <w:rPr>
          <w:szCs w:val="24"/>
        </w:rPr>
        <w:t>. Au-delà de cette logique de diffusion se pose la question des usages effe</w:t>
      </w:r>
      <w:r w:rsidR="009A1454" w:rsidRPr="009A1454">
        <w:rPr>
          <w:szCs w:val="24"/>
        </w:rPr>
        <w:t>c</w:t>
      </w:r>
      <w:r w:rsidR="009A1454" w:rsidRPr="009A1454">
        <w:rPr>
          <w:szCs w:val="24"/>
        </w:rPr>
        <w:t xml:space="preserve">tifs de l’ENT. </w:t>
      </w:r>
    </w:p>
    <w:p w:rsidR="009A1454" w:rsidRPr="009A1454" w:rsidRDefault="009A1454" w:rsidP="009A1454">
      <w:pPr>
        <w:rPr>
          <w:szCs w:val="24"/>
        </w:rPr>
      </w:pPr>
      <w:r w:rsidRPr="009A1454">
        <w:rPr>
          <w:szCs w:val="24"/>
        </w:rPr>
        <w:t>Si certains usagers peuvent être considérés comme « captifs » au sens où les institutions pe</w:t>
      </w:r>
      <w:r w:rsidRPr="009A1454">
        <w:rPr>
          <w:szCs w:val="24"/>
        </w:rPr>
        <w:t>u</w:t>
      </w:r>
      <w:r w:rsidRPr="009A1454">
        <w:rPr>
          <w:szCs w:val="24"/>
        </w:rPr>
        <w:t xml:space="preserve">vent contraindre à l’utilisation, d’autres échappent à ces injonctions. Or, l’une des </w:t>
      </w:r>
      <w:r w:rsidR="00E911F1">
        <w:rPr>
          <w:szCs w:val="24"/>
        </w:rPr>
        <w:t>ambitions</w:t>
      </w:r>
      <w:r w:rsidR="00E911F1" w:rsidRPr="009A1454">
        <w:rPr>
          <w:szCs w:val="24"/>
        </w:rPr>
        <w:t xml:space="preserve"> </w:t>
      </w:r>
      <w:r w:rsidRPr="009A1454">
        <w:rPr>
          <w:szCs w:val="24"/>
        </w:rPr>
        <w:t xml:space="preserve">de l’ENT semble justement de vouloir étendre l’école hors de ses murs </w:t>
      </w:r>
      <w:r w:rsidRPr="009A1454">
        <w:rPr>
          <w:szCs w:val="24"/>
        </w:rPr>
        <w:fldChar w:fldCharType="begin"/>
      </w:r>
      <w:r w:rsidRPr="009A1454">
        <w:rPr>
          <w:szCs w:val="24"/>
        </w:rPr>
        <w:instrText xml:space="preserve"> ADDIN ZOTERO_ITEM CSL_CITATION {"citationID":"v311Tqm2","properties":{"formattedCitation":"{\\rtf (Poyet et Genevois, 2010\\uc0\\u160{}; 2007)}","plainCitation":"(Poyet et Genevois, 2010 ; 2007)"},"citationItems":[{"id":351,"uris":["http://zotero.org/groups/70329/items/GMATEKKU"],"uri":["http://zotero.org/groups/70329/items/GMATEKKU"],"itemData":{"id":351,"type":"article-journal","title":"Espaces numériques de travail (ENT) et « école étendue »","container-title":"Distances et savoirs","page":"565-583","volume":"Vol. 8","issue":"4","source":"www.cairn.info","ISSN":"1765-0887","author":[{"family":"Poyet","given":"Françoise"},{"family":"Genevois","given":"Sylvain"}],"issued":{"date-parts":[["2010"]]},"accessed":{"date-parts":[["2012",2,12]]}}},{"id":347,"uris":["http://zotero.org/groups/70329/items/DZDZ3ZTZ"],"uri":["http://zotero.org/groups/70329/items/DZDZ3ZTZ"],"itemData":{"id":347,"type":"book","title":"L'ENT et l'école étendue","collection-title":"Les Dossiers de l'ingénierie éducative","collection-number":"60","publisher":"Scérén-CNDP","publisher-place":"Futuroscope","number-of-volumes":"1","number-of-pages":"76","event-place":"Futuroscope","abstract":"L'auteur interroge les concepts derrière l'expression \"généraliser l'usage des TICE\", et pose la question de sa définition, qui regroupe jusqu'à maintenant l'usage, l'utilisation et la pratique des technologies de l'information et de la communication en éducation.","shortTitle":"TICE","language":"français","issued":{"date-parts":[["2007"]]}}}],"schema":"https://github.com/citation-style-language/schema/raw/master/csl-citation.json"} </w:instrText>
      </w:r>
      <w:r w:rsidRPr="009A1454">
        <w:rPr>
          <w:szCs w:val="24"/>
        </w:rPr>
        <w:fldChar w:fldCharType="separate"/>
      </w:r>
      <w:r w:rsidRPr="009A1454">
        <w:rPr>
          <w:szCs w:val="24"/>
        </w:rPr>
        <w:t>(Poyet et Genevois, 2010 ; 2007)</w:t>
      </w:r>
      <w:r w:rsidRPr="009A1454">
        <w:rPr>
          <w:szCs w:val="24"/>
        </w:rPr>
        <w:fldChar w:fldCharType="end"/>
      </w:r>
      <w:r w:rsidRPr="009A1454">
        <w:rPr>
          <w:szCs w:val="24"/>
        </w:rPr>
        <w:t xml:space="preserve"> et de viser un public plus large </w:t>
      </w:r>
      <w:r w:rsidRPr="009A1454">
        <w:rPr>
          <w:szCs w:val="24"/>
        </w:rPr>
        <w:fldChar w:fldCharType="begin"/>
      </w:r>
      <w:r w:rsidRPr="009A1454">
        <w:rPr>
          <w:szCs w:val="24"/>
        </w:rPr>
        <w:instrText xml:space="preserve"> ADDIN ZOTERO_ITEM CSL_CITATION {"citationID":"1i3fjqv86a","properties":{"formattedCitation":"(2011)","plainCitation":"(2011)"},"citationItems":[{"id":4075,"uris":["http://zotero.org/groups/148000/items/QHW89MDI"],"uri":["http://zotero.org/groups/148000/items/QHW89MDI"],"itemData":{"id":4075,"type":"report","title":"Schéma directeur des espaces numériques de travail - 3ème version","publisher":"Ministère de l’éducation nationale, de la jeunesse et de la vie associative. Ministère de l’enseignement supérieur et de la recherche","page":"68","URL":"http://cache.media.eduscol.education.fr/file/services/44/0/SDET-v3.0_192440.pdf","shortTitle":"SDET v3.0","issued":{"date-parts":[["2011"]]},"accessed":{"date-parts":[["2012",12,18]]}}}],"schema":"https://github.com/citation-style-language/schema/raw/master/csl-citation.json"} </w:instrText>
      </w:r>
      <w:r w:rsidRPr="009A1454">
        <w:rPr>
          <w:szCs w:val="24"/>
        </w:rPr>
        <w:fldChar w:fldCharType="separate"/>
      </w:r>
      <w:r w:rsidRPr="009A1454">
        <w:rPr>
          <w:szCs w:val="24"/>
        </w:rPr>
        <w:t>(2011)</w:t>
      </w:r>
      <w:r w:rsidRPr="009A1454">
        <w:rPr>
          <w:szCs w:val="24"/>
        </w:rPr>
        <w:fldChar w:fldCharType="end"/>
      </w:r>
      <w:r w:rsidRPr="009A1454">
        <w:rPr>
          <w:szCs w:val="24"/>
        </w:rPr>
        <w:t>.</w:t>
      </w:r>
    </w:p>
    <w:p w:rsidR="009A1454" w:rsidRPr="009A1454" w:rsidRDefault="009A1454" w:rsidP="009A1454">
      <w:pPr>
        <w:rPr>
          <w:szCs w:val="24"/>
        </w:rPr>
      </w:pPr>
      <w:r w:rsidRPr="009A1454">
        <w:rPr>
          <w:szCs w:val="24"/>
        </w:rPr>
        <w:t>Parmi les acteurs de la communauté éducative évoqués par le SDET, seuls les parents d’élèves sont véritablement extérieurs à l’école, ils sont les seuls</w:t>
      </w:r>
      <w:r w:rsidR="00530464">
        <w:rPr>
          <w:szCs w:val="24"/>
        </w:rPr>
        <w:t xml:space="preserve"> usagers</w:t>
      </w:r>
      <w:r w:rsidRPr="009A1454">
        <w:rPr>
          <w:szCs w:val="24"/>
        </w:rPr>
        <w:t xml:space="preserve"> « non captifs » pa</w:t>
      </w:r>
      <w:r w:rsidRPr="009A1454">
        <w:rPr>
          <w:szCs w:val="24"/>
        </w:rPr>
        <w:t>r</w:t>
      </w:r>
      <w:r w:rsidRPr="009A1454">
        <w:rPr>
          <w:szCs w:val="24"/>
        </w:rPr>
        <w:t>mi les usagers potentiels des ENT.</w:t>
      </w:r>
    </w:p>
    <w:p w:rsidR="009A1454" w:rsidRPr="009A1454" w:rsidRDefault="009A1454" w:rsidP="009A1454">
      <w:r w:rsidRPr="009A1454">
        <w:lastRenderedPageBreak/>
        <w:t xml:space="preserve">Il </w:t>
      </w:r>
      <w:r w:rsidR="00A02A52">
        <w:t>est</w:t>
      </w:r>
      <w:r w:rsidRPr="009A1454">
        <w:t xml:space="preserve"> donc essentiel de chercher à cerner et analyser les conséquences de cette ouverture. Face à cette technologie au déploiement contraint, nous ne pouvons que nous interroger sur les pr</w:t>
      </w:r>
      <w:r w:rsidRPr="009A1454">
        <w:t>a</w:t>
      </w:r>
      <w:r w:rsidRPr="009A1454">
        <w:t>tiques que les parents vont développer vis-à-vis de l’ENT, mais aussi plus largement des pr</w:t>
      </w:r>
      <w:r w:rsidRPr="009A1454">
        <w:t>a</w:t>
      </w:r>
      <w:r w:rsidRPr="009A1454">
        <w:t>tiques préexistantes. Comment et pourquoi ces pratiques se développent-elles ai</w:t>
      </w:r>
      <w:r w:rsidRPr="009A1454">
        <w:t>n</w:t>
      </w:r>
      <w:r w:rsidRPr="009A1454">
        <w:t xml:space="preserve">si ? Comment l’ENT </w:t>
      </w:r>
      <w:r w:rsidR="00712E33">
        <w:t>e-lyco</w:t>
      </w:r>
      <w:r w:rsidRPr="009A1454">
        <w:t xml:space="preserve"> vient-il s’insérer dans la </w:t>
      </w:r>
      <w:r w:rsidR="00E911F1">
        <w:t>« </w:t>
      </w:r>
      <w:r w:rsidRPr="009A1454">
        <w:t>communauté éducative</w:t>
      </w:r>
      <w:r w:rsidR="00E911F1">
        <w:t> »</w:t>
      </w:r>
      <w:r w:rsidRPr="009A1454">
        <w:t xml:space="preserve"> (au sens large, intégrant les enfants) et plus spécifiquement dans les pratiques familiales</w:t>
      </w:r>
      <w:r w:rsidR="0001769B">
        <w:t> ? Comment cette nouvelle TICE</w:t>
      </w:r>
      <w:r w:rsidRPr="009A1454">
        <w:t xml:space="preserve"> est-elle acceptée, perçue et utilisée par cette communauté éducative et plus particulièrement par les familles ? Comment des familles, qui sont traditionnel</w:t>
      </w:r>
      <w:r w:rsidR="00657EDA">
        <w:t>lement maintenues à l’extérieur</w:t>
      </w:r>
      <w:r w:rsidRPr="009A1454">
        <w:t xml:space="preserve"> de l’école </w:t>
      </w:r>
      <w:r w:rsidRPr="009A1454">
        <w:fldChar w:fldCharType="begin"/>
      </w:r>
      <w:r w:rsidRPr="009A1454">
        <w:instrText xml:space="preserve"> ADDIN ZOTERO_ITEM CSL_CITATION {"citationID":"NWfzS5gq","properties":{"formattedCitation":"(Perier et Queiroz, 2005)","plainCitation":"(Perier et Queiroz, 2005)"},"citationItems":[{"id":390,"uris":["http://zotero.org/groups/70329/items/V5DS9HRU"],"uri":["http://zotero.org/groups/70329/items/V5DS9HRU"],"itemData":{"id":390,"type":"book","title":"École et familles populaires : sociologie d'un différend","collection-title":"Le Sens social (Rennes), ISSN 1269-8644","publisher":"Presses universitaires de Rennes","publisher-place":"Rennes","number-of-volumes":"1","number-of-pages":"221","source":"SUDOC","event-place":"Rennes","ISBN":"2-86847-845-X","shortTitle":"École et familles populaires","language":"français","author":[{"family":"Perier","given":"Pierre"},{"family":"Queiroz","given":"Jean-Manuel de"}],"issued":{"date-parts":[["2005"]]}}}],"schema":"https://github.com/citation-style-language/schema/raw/master/csl-citation.json"} </w:instrText>
      </w:r>
      <w:r w:rsidRPr="009A1454">
        <w:fldChar w:fldCharType="separate"/>
      </w:r>
      <w:r w:rsidRPr="009A1454">
        <w:t>(Perier et Queiroz, 2005)</w:t>
      </w:r>
      <w:r w:rsidRPr="009A1454">
        <w:fldChar w:fldCharType="end"/>
      </w:r>
      <w:r w:rsidRPr="009A1454">
        <w:t>, font-elles usage de cette techn</w:t>
      </w:r>
      <w:r w:rsidRPr="009A1454">
        <w:t>o</w:t>
      </w:r>
      <w:r w:rsidRPr="009A1454">
        <w:t>logie de contact et d’information ? Enfin, de quelle manière et dans quelle mesure cela joue-t-il sur la relation entre les familles et le reste de la communauté éducative ?</w:t>
      </w:r>
    </w:p>
    <w:p w:rsidR="009A1454" w:rsidRPr="009A1454" w:rsidRDefault="001437D8" w:rsidP="009A1454">
      <w:pPr>
        <w:rPr>
          <w:szCs w:val="24"/>
        </w:rPr>
      </w:pPr>
      <w:r>
        <w:rPr>
          <w:szCs w:val="24"/>
        </w:rPr>
        <w:t>Une</w:t>
      </w:r>
      <w:r w:rsidR="009A1454" w:rsidRPr="009A1454">
        <w:rPr>
          <w:szCs w:val="24"/>
        </w:rPr>
        <w:t xml:space="preserve"> première approche du terrain et une étude approfondie de la littérature scientifique, nous ont conduit à émettre l’hypothèse que les pratiques familiales autour de l’ENT </w:t>
      </w:r>
      <w:r w:rsidR="00456F26">
        <w:rPr>
          <w:szCs w:val="24"/>
        </w:rPr>
        <w:t>étaien</w:t>
      </w:r>
      <w:r w:rsidR="009A1454" w:rsidRPr="009A1454">
        <w:rPr>
          <w:szCs w:val="24"/>
        </w:rPr>
        <w:t>t influe</w:t>
      </w:r>
      <w:r w:rsidR="009A1454" w:rsidRPr="009A1454">
        <w:rPr>
          <w:szCs w:val="24"/>
        </w:rPr>
        <w:t>n</w:t>
      </w:r>
      <w:r w:rsidR="009A1454" w:rsidRPr="009A1454">
        <w:rPr>
          <w:szCs w:val="24"/>
        </w:rPr>
        <w:t>cées par quatre grands facteurs : les représentations que les familles ont de l’ENT</w:t>
      </w:r>
      <w:r w:rsidR="007075CC">
        <w:rPr>
          <w:szCs w:val="24"/>
        </w:rPr>
        <w:t xml:space="preserve"> </w:t>
      </w:r>
      <w:r w:rsidR="007075CC">
        <w:rPr>
          <w:szCs w:val="24"/>
        </w:rPr>
        <w:fldChar w:fldCharType="begin"/>
      </w:r>
      <w:r w:rsidR="007075CC">
        <w:rPr>
          <w:szCs w:val="24"/>
        </w:rPr>
        <w:instrText xml:space="preserve"> ADDIN ZOTERO_ITEM CSL_CITATION {"citationID":"11ssejub1","properties":{"formattedCitation":"(Louessard et Cottier, 2012)","plainCitation":"(Louessard et Cottier, 2012)"},"citationItems":[{"id":2575,"uris":["http://zotero.org/groups/70329/items/PW98TGDS"],"uri":["http://zotero.org/groups/70329/items/PW98TGDS"],"itemData":{"id":2575,"type":"paper-conference","title":"Étude préliminaire des pratiques familiales d'un ENT au collège. Un imaginaire à construire","container-title":"Actes du 8ème Colloque Technologies de l’Information et de la Communication pour l’Enseignement","publisher-place":"Lyon","page":"178-183","event":"Intégration Technologique et Nouvelles Perspectives d’Usage","event-place":"Lyon","author":[{"family":"Louessard","given":"Bastien"},{"family":"Cottier","given":"Philippe"}],"issued":{"date-parts":[["2012",12,11]]}}}],"schema":"https://github.com/citation-style-language/schema/raw/master/csl-citation.json"} </w:instrText>
      </w:r>
      <w:r w:rsidR="007075CC">
        <w:rPr>
          <w:szCs w:val="24"/>
        </w:rPr>
        <w:fldChar w:fldCharType="separate"/>
      </w:r>
      <w:r w:rsidR="007075CC" w:rsidRPr="001437D8">
        <w:t>(Louessard et Cottier, 2012)</w:t>
      </w:r>
      <w:r w:rsidR="007075CC">
        <w:rPr>
          <w:szCs w:val="24"/>
        </w:rPr>
        <w:fldChar w:fldCharType="end"/>
      </w:r>
      <w:r w:rsidR="009A1454" w:rsidRPr="009A1454">
        <w:rPr>
          <w:szCs w:val="24"/>
        </w:rPr>
        <w:t xml:space="preserve">, les pratiques éducatives de ces mêmes familles, l’enfant en tant qu’acteur de la relation famille-école </w:t>
      </w:r>
      <w:r w:rsidR="009A1454" w:rsidRPr="009A1454">
        <w:rPr>
          <w:szCs w:val="24"/>
        </w:rPr>
        <w:fldChar w:fldCharType="begin"/>
      </w:r>
      <w:r w:rsidR="009A1454" w:rsidRPr="009A1454">
        <w:rPr>
          <w:szCs w:val="24"/>
        </w:rPr>
        <w:instrText xml:space="preserve"> ADDIN ZOTERO_ITEM CSL_CITATION {"citationID":"1emel4oska","properties":{"formattedCitation":"(Perrenoud, 2013)","plainCitation":"(Perrenoud, 2013)"},"citationItems":[{"id":331,"uris":["http://zotero.org/groups/70329/items/474IP8A5"],"uri":["http://zotero.org/groups/70329/items/474IP8A5"],"itemData":{"id":331,"type":"chapter","title":"Le \" go-between \" : entre sa famille et l’école, l’enfant messager et message","container-title":"Métier d'élève et sens du travail scolaire","page":"75-98","edition":"8e éd.","container-author":[{"family":"Perrenoud","given":"Philippe"}],"author":[{"family":"Perrenoud","given":"Philippe"}],"issued":{"date-parts":[["2013"]]}}}],"schema":"https://github.com/citation-style-language/schema/raw/master/csl-citation.json"} </w:instrText>
      </w:r>
      <w:r w:rsidR="009A1454" w:rsidRPr="009A1454">
        <w:rPr>
          <w:szCs w:val="24"/>
        </w:rPr>
        <w:fldChar w:fldCharType="separate"/>
      </w:r>
      <w:r w:rsidR="009A1454" w:rsidRPr="009A1454">
        <w:rPr>
          <w:szCs w:val="24"/>
        </w:rPr>
        <w:t>(Perrenoud, 2013)</w:t>
      </w:r>
      <w:r w:rsidR="009A1454" w:rsidRPr="009A1454">
        <w:rPr>
          <w:szCs w:val="24"/>
        </w:rPr>
        <w:fldChar w:fldCharType="end"/>
      </w:r>
      <w:r w:rsidR="009A1454" w:rsidRPr="009A1454">
        <w:rPr>
          <w:szCs w:val="24"/>
        </w:rPr>
        <w:t xml:space="preserve"> et enfin le dispositif </w:t>
      </w:r>
      <w:r w:rsidR="00F71BF1">
        <w:rPr>
          <w:szCs w:val="24"/>
        </w:rPr>
        <w:t xml:space="preserve">mis en place </w:t>
      </w:r>
      <w:r w:rsidR="009A1454" w:rsidRPr="009A1454">
        <w:rPr>
          <w:szCs w:val="24"/>
        </w:rPr>
        <w:t>par chaque ét</w:t>
      </w:r>
      <w:r w:rsidR="009A1454" w:rsidRPr="009A1454">
        <w:rPr>
          <w:szCs w:val="24"/>
        </w:rPr>
        <w:t>a</w:t>
      </w:r>
      <w:r w:rsidR="009A1454" w:rsidRPr="009A1454">
        <w:rPr>
          <w:szCs w:val="24"/>
        </w:rPr>
        <w:t>blissement. C’est essentiellement sur ce dernier point que nous nous concentrerons ici.</w:t>
      </w:r>
    </w:p>
    <w:p w:rsidR="009A1454" w:rsidRPr="009A1454" w:rsidRDefault="009A1454" w:rsidP="009A1454">
      <w:pPr>
        <w:rPr>
          <w:szCs w:val="24"/>
        </w:rPr>
      </w:pPr>
      <w:r w:rsidRPr="009A1454">
        <w:rPr>
          <w:szCs w:val="24"/>
        </w:rPr>
        <w:t xml:space="preserve">En effet, chaque établissement </w:t>
      </w:r>
      <w:r w:rsidR="00517E97">
        <w:rPr>
          <w:szCs w:val="24"/>
        </w:rPr>
        <w:t>a</w:t>
      </w:r>
      <w:r w:rsidR="00517E97" w:rsidRPr="009A1454">
        <w:rPr>
          <w:szCs w:val="24"/>
        </w:rPr>
        <w:t xml:space="preserve"> </w:t>
      </w:r>
      <w:r w:rsidRPr="009A1454">
        <w:rPr>
          <w:szCs w:val="24"/>
        </w:rPr>
        <w:t xml:space="preserve">la main sur le projet local et peut choisir quand et comment ouvrir les accès aux services pour les différentes catégories d’usagers mais aussi, l’ENT étant modulable, quels services et quels contenus il désire y intégrer. Chaque établissement </w:t>
      </w:r>
      <w:r w:rsidR="00517E97">
        <w:rPr>
          <w:szCs w:val="24"/>
        </w:rPr>
        <w:t>i</w:t>
      </w:r>
      <w:r w:rsidR="00517E97">
        <w:rPr>
          <w:szCs w:val="24"/>
        </w:rPr>
        <w:t>n</w:t>
      </w:r>
      <w:r w:rsidR="00517E97">
        <w:rPr>
          <w:szCs w:val="24"/>
        </w:rPr>
        <w:t>fluence</w:t>
      </w:r>
      <w:r w:rsidR="00517E97" w:rsidRPr="009A1454">
        <w:rPr>
          <w:szCs w:val="24"/>
        </w:rPr>
        <w:t xml:space="preserve"> </w:t>
      </w:r>
      <w:r w:rsidRPr="009A1454">
        <w:rPr>
          <w:szCs w:val="24"/>
        </w:rPr>
        <w:t>donc l’offre locale de l’ENT et plus largement, par son organisation générale, le di</w:t>
      </w:r>
      <w:r w:rsidRPr="009A1454">
        <w:rPr>
          <w:szCs w:val="24"/>
        </w:rPr>
        <w:t>s</w:t>
      </w:r>
      <w:r w:rsidRPr="009A1454">
        <w:rPr>
          <w:szCs w:val="24"/>
        </w:rPr>
        <w:t>positif de communication et d’échange avec les familles. À un</w:t>
      </w:r>
      <w:r w:rsidRPr="009A1454">
        <w:rPr>
          <w:szCs w:val="24"/>
        </w:rPr>
        <w:t xml:space="preserve"> échelon inférieur</w:t>
      </w:r>
      <w:r w:rsidRPr="009A1454">
        <w:rPr>
          <w:szCs w:val="24"/>
        </w:rPr>
        <w:t>, chaque e</w:t>
      </w:r>
      <w:r w:rsidRPr="009A1454">
        <w:rPr>
          <w:szCs w:val="24"/>
        </w:rPr>
        <w:t>n</w:t>
      </w:r>
      <w:r w:rsidRPr="009A1454">
        <w:rPr>
          <w:szCs w:val="24"/>
        </w:rPr>
        <w:t>seignant est libre de sa pratique d’e-lyco, de ses éventuelles utilisations pédag</w:t>
      </w:r>
      <w:r w:rsidRPr="009A1454">
        <w:rPr>
          <w:szCs w:val="24"/>
        </w:rPr>
        <w:t>o</w:t>
      </w:r>
      <w:r w:rsidRPr="009A1454">
        <w:rPr>
          <w:szCs w:val="24"/>
        </w:rPr>
        <w:t>giques mais aussi de ses stratégies de communication et d’information</w:t>
      </w:r>
      <w:r w:rsidR="00517E97">
        <w:rPr>
          <w:szCs w:val="24"/>
        </w:rPr>
        <w:t xml:space="preserve">, structurant donc là </w:t>
      </w:r>
      <w:r w:rsidRPr="009A1454">
        <w:rPr>
          <w:szCs w:val="24"/>
        </w:rPr>
        <w:t>aussi le dispos</w:t>
      </w:r>
      <w:r w:rsidRPr="009A1454">
        <w:rPr>
          <w:szCs w:val="24"/>
        </w:rPr>
        <w:t>i</w:t>
      </w:r>
      <w:r w:rsidRPr="009A1454">
        <w:rPr>
          <w:szCs w:val="24"/>
        </w:rPr>
        <w:t xml:space="preserve">tif proposé aux élèves et à leur famille. </w:t>
      </w:r>
    </w:p>
    <w:p w:rsidR="009A1454" w:rsidRDefault="009A1454" w:rsidP="009A1454">
      <w:pPr>
        <w:rPr>
          <w:szCs w:val="24"/>
        </w:rPr>
      </w:pPr>
      <w:r w:rsidRPr="009A1454">
        <w:rPr>
          <w:szCs w:val="24"/>
        </w:rPr>
        <w:t>Ces diverses stratégies, donnant lieu à des incarnations différentes du dispositif de commun</w:t>
      </w:r>
      <w:r w:rsidRPr="009A1454">
        <w:rPr>
          <w:szCs w:val="24"/>
        </w:rPr>
        <w:t>i</w:t>
      </w:r>
      <w:r w:rsidRPr="009A1454">
        <w:rPr>
          <w:szCs w:val="24"/>
        </w:rPr>
        <w:t xml:space="preserve">cation </w:t>
      </w:r>
      <w:r w:rsidRPr="009A1454">
        <w:rPr>
          <w:szCs w:val="24"/>
        </w:rPr>
        <w:fldChar w:fldCharType="begin"/>
      </w:r>
      <w:r w:rsidRPr="009A1454">
        <w:rPr>
          <w:szCs w:val="24"/>
        </w:rPr>
        <w:instrText xml:space="preserve"> ADDIN ZOTERO_ITEM CSL_CITATION {"citationID":"1lj5ui16a","properties":{"formattedCitation":"{\\rtf (Paquiens\\uc0\\u233{}guy, 2006, 2007\\uc0\\u160{}; Peraya, 1999)}","plainCitation":"(Paquienséguy, 2006, 2007 ; Peraya, 1999)"},"citationItems":[{"id":3746,"uris":["http://zotero.org/groups/148000/items/7CIC29TF"],"uri":["http://zotero.org/groups/148000/items/7CIC29TF"],"itemData":{"id":3746,"type":"article-journal","title":"Entre interactivité, dispositif et médiation : que devient l'usage prescrit dans les cours en ligne ?","source":"Archive Ouverte en Sciences de l'Information et de la Communication  (AOSIC)","abstract":"Le questionnement que nous souhaitons mener porte principalement sur les usages sociaux des TIC éducatives auxquelles de plus en plus d'université recourent pour proposer des formations en ligne, à distance, selon des modalités variables. Pour étudier cette question, ou du moins commencer à le faire ici, nous partons d'un postulat selon lequel les nouvelles technologies de l'information et de la communication, insérées dans un processus d'apprentissage, seraient porteuses d'innovation [Miège-Paquienséguy-Quinton, 2003]. Certaines caractéristiques des TIC, et principalement des TIC numériques, ont déjà montré leurs potentiels d'innovation, car bien au-delà, et dans un tout autre paradigme, des cassettes audio ou vidéo, des mallettes pédagogiques, des CD-Rom, l'offre a changé car déjà l'offre de TICN est riche, foisonnante, et se renouvelle très vite. La communication et l'information sont devenues des domaines centraux et vitaux pour la société comme pour son économie car nos sociétés se transforment, et les usages les transforment, en s'appuyant sur ces nouveaux outils, marquant quelques tendances de fond susceptibles d'imprimer un cours nouveau à la vie de nos sociétés comme la démocratisation de l'accès au savoir (à travers une partie du programme d'action publique sur la société de l'information par exemple), la prolifération de l'information. Mais plus directement sur le terrain même de notre étude les données ont évoluées : les modalités de conception et de mise en marché se transforment et s'accélèrent et en même temps les contenus évoluent, se déclinent sur plusieurs familles de terminaux et de réseaux et s'adjoignent des services ; ainsi, le contenu a gagné en mobilité et en portabilité (téléchargement, numérisation, copie, transfert...).","URL":"http://archivesic.ccsd.cnrs.fr/sic_00104296","shortTitle":"Entre interactivité, dispositif et médiation","author":[{"family":"Paquienséguy","given":"Françoise"}],"issued":{"date-parts":[["2006",9,14]]},"accessed":{"date-parts":[["2012",2,11]]}}},{"id":377,"uris":["http://zotero.org/groups/70329/items/SJ665IWU"],"uri":["http://zotero.org/groups/70329/items/SJ665IWU"],"itemData":{"id":377,"type":"article-journal","title":"Comment réfléchir à la formation des usages liés aux technologies de l'information et de la communication numériques ?","container-title":"Les Enjeux de l'information et de la communication","page":"63-75","volume":"Volume 2007","issue":"1","source":"www.cairn.info","ISSN":"1778-4239","author":[{"family":"Paquienséguy","given":"Françoise"}],"issued":{"date-parts":[["2007"]]},"accessed":{"date-parts":[["2012",1,25]],"season":"22:48:21"}}},{"id":2896,"uris":["http://zotero.org/groups/148000/items/MKH9SKCU"],"uri":["http://zotero.org/groups/148000/items/MKH9SKCU"],"itemData":{"id":2896,"type":"article-journal","title":"Médiation et médiatisation: Le campus virtuel","container-title":"Hermès","page":"153-167","issue":"25","language":"fr","author":[{"family":"Peraya","given":"Daniel"}],"issued":{"date-parts":[["1999"]]}}}],"schema":"https://github.com/citation-style-language/schema/raw/master/csl-citation.json"} </w:instrText>
      </w:r>
      <w:r w:rsidRPr="009A1454">
        <w:rPr>
          <w:szCs w:val="24"/>
        </w:rPr>
        <w:fldChar w:fldCharType="separate"/>
      </w:r>
      <w:r w:rsidRPr="009A1454">
        <w:rPr>
          <w:szCs w:val="24"/>
        </w:rPr>
        <w:t>(Paquienséguy, 2006, 2007 ; Peraya, 1999)</w:t>
      </w:r>
      <w:r w:rsidRPr="009A1454">
        <w:rPr>
          <w:szCs w:val="24"/>
        </w:rPr>
        <w:fldChar w:fldCharType="end"/>
      </w:r>
      <w:r w:rsidRPr="009A1454">
        <w:rPr>
          <w:szCs w:val="24"/>
        </w:rPr>
        <w:t>, n’ont-elles pas une influence sur les pr</w:t>
      </w:r>
      <w:r w:rsidRPr="009A1454">
        <w:rPr>
          <w:szCs w:val="24"/>
        </w:rPr>
        <w:t>a</w:t>
      </w:r>
      <w:r w:rsidRPr="009A1454">
        <w:rPr>
          <w:szCs w:val="24"/>
        </w:rPr>
        <w:t>tiques en construction ? Ne peut-on pas considérer que les effets de classe, d’enseignant ou d’établissement ont un rôle comparable aux autres variables que peuvent être les pratiques éducatives des familles, les stratégies enfantines ou les représentations de l’ENT</w:t>
      </w:r>
      <w:r w:rsidR="00E911F1">
        <w:rPr>
          <w:szCs w:val="24"/>
        </w:rPr>
        <w:t> ?</w:t>
      </w:r>
    </w:p>
    <w:p w:rsidR="009A1454" w:rsidRPr="009A1454" w:rsidRDefault="009A1454" w:rsidP="009A1454">
      <w:pPr>
        <w:pStyle w:val="Titre3"/>
        <w:rPr>
          <w:bCs/>
        </w:rPr>
      </w:pPr>
      <w:r w:rsidRPr="009A1454">
        <w:t>Méthodologie</w:t>
      </w:r>
    </w:p>
    <w:p w:rsidR="009A1454" w:rsidRPr="009A1454" w:rsidRDefault="009A1454" w:rsidP="009A1454">
      <w:pPr>
        <w:rPr>
          <w:szCs w:val="24"/>
        </w:rPr>
      </w:pPr>
      <w:r w:rsidRPr="009A1454">
        <w:rPr>
          <w:szCs w:val="24"/>
        </w:rPr>
        <w:t xml:space="preserve">Nous avons fait le choix pour ce travail, qui s’inscrit de plain-pied dans la sociologie des usages, d’opter pour une méthodologie essentiellement qualitative, basée sur des entretiens compréhensifs </w:t>
      </w:r>
      <w:r w:rsidRPr="009A1454">
        <w:rPr>
          <w:szCs w:val="24"/>
        </w:rPr>
        <w:fldChar w:fldCharType="begin"/>
      </w:r>
      <w:r w:rsidRPr="009A1454">
        <w:rPr>
          <w:szCs w:val="24"/>
        </w:rPr>
        <w:instrText xml:space="preserve"> ADDIN ZOTERO_ITEM CSL_CITATION {"citationID":"cwUzGuux","properties":{"formattedCitation":"(Kaufmann et Singly, 2011)","plainCitation":"(Kaufmann et Singly, 2011)"},"citationItems":[{"id":348,"uris":["http://zotero.org/groups/70329/items/EGHX3Q5X"],"uri":["http://zotero.org/groups/70329/items/EGHX3Q5X"],"itemData":{"id":348,"type":"book","title":"L'entretien compréhensif","collection-title":"Série L'Enquête et ses méthodes, ISSN 2104-7391128. Sociologie, ISSN 1637-6897","publisher":"A. Colin","publisher-place":"Paris","number-of-volumes":"1","number-of-pages":"126","source":"SUDOC","event-place":"Paris","ISBN":"978-2-200-25990-7","language":"français","author":[{"family":"Kaufmann","given":"Jean-Claude"},{"family":"Singly","given":"François de"}],"issued":{"date-parts":[["2011"]]}}}],"schema":"https://github.com/citation-style-language/schema/raw/master/csl-citation.json"} </w:instrText>
      </w:r>
      <w:r w:rsidRPr="009A1454">
        <w:rPr>
          <w:szCs w:val="24"/>
        </w:rPr>
        <w:fldChar w:fldCharType="separate"/>
      </w:r>
      <w:r w:rsidRPr="009A1454">
        <w:rPr>
          <w:szCs w:val="24"/>
        </w:rPr>
        <w:t>(Kaufmann et Singly, 2011)</w:t>
      </w:r>
      <w:r w:rsidRPr="009A1454">
        <w:rPr>
          <w:szCs w:val="24"/>
        </w:rPr>
        <w:fldChar w:fldCharType="end"/>
      </w:r>
      <w:r w:rsidRPr="009A1454">
        <w:rPr>
          <w:szCs w:val="24"/>
        </w:rPr>
        <w:t>. En effet, comme le rappelle Josiane Jouët, seule une «</w:t>
      </w:r>
      <w:r w:rsidRPr="009A1454">
        <w:rPr>
          <w:i/>
          <w:szCs w:val="24"/>
        </w:rPr>
        <w:t> approche qualitative peut tenter de dégager la signification des actes de communic</w:t>
      </w:r>
      <w:r w:rsidRPr="009A1454">
        <w:rPr>
          <w:i/>
          <w:szCs w:val="24"/>
        </w:rPr>
        <w:t>a</w:t>
      </w:r>
      <w:r w:rsidRPr="009A1454">
        <w:rPr>
          <w:i/>
          <w:szCs w:val="24"/>
        </w:rPr>
        <w:t>tion au niveau individuel et le sens social des usages auprès de groupes sociaux spécifiques </w:t>
      </w:r>
      <w:r w:rsidRPr="009A1454">
        <w:rPr>
          <w:szCs w:val="24"/>
        </w:rPr>
        <w:t xml:space="preserve">» </w:t>
      </w:r>
      <w:r w:rsidRPr="009A1454">
        <w:rPr>
          <w:szCs w:val="24"/>
        </w:rPr>
        <w:fldChar w:fldCharType="begin"/>
      </w:r>
      <w:r w:rsidRPr="009A1454">
        <w:rPr>
          <w:szCs w:val="24"/>
        </w:rPr>
        <w:instrText xml:space="preserve"> ADDIN ZOTERO_ITEM CSL_CITATION {"citationID":"m8Cp62dT","properties":{"formattedCitation":"{\\rtf (Jou\\uc0\\u235{}t, 2000, 514)}","plainCitation":"(Jouët, 2000, 514)"},"citationItems":[{"id":354,"uris":["http://zotero.org/groups/70329/items/HECVXQSF"],"uri":["http://zotero.org/groups/70329/items/HECVXQSF"],"itemData":{"id":354,"type":"article-journal","title":"Retour critique sur la sociologie des usages","container-title":"Réseaux","page":"487-521","volume":"18","issue":"100","DOI":"10.3406/reso.2000.2235","ISSN":"0751-7971","author":[{"family":"Jouët","given":"Josiane"}],"issued":{"date-parts":[["2000"]]}},"locator":"514"}],"schema":"https://github.com/citation-style-language/schema/raw/master/csl-citation.json"} </w:instrText>
      </w:r>
      <w:r w:rsidRPr="009A1454">
        <w:rPr>
          <w:szCs w:val="24"/>
        </w:rPr>
        <w:fldChar w:fldCharType="separate"/>
      </w:r>
      <w:r w:rsidRPr="009A1454">
        <w:rPr>
          <w:szCs w:val="24"/>
        </w:rPr>
        <w:t>(Jouët, 2000, 514)</w:t>
      </w:r>
      <w:r w:rsidRPr="009A1454">
        <w:rPr>
          <w:szCs w:val="24"/>
        </w:rPr>
        <w:fldChar w:fldCharType="end"/>
      </w:r>
      <w:r w:rsidRPr="009A1454">
        <w:rPr>
          <w:szCs w:val="24"/>
        </w:rPr>
        <w:t>.</w:t>
      </w:r>
    </w:p>
    <w:p w:rsidR="0022766D" w:rsidRDefault="009A1454" w:rsidP="009A1454">
      <w:pPr>
        <w:rPr>
          <w:szCs w:val="24"/>
        </w:rPr>
      </w:pPr>
      <w:r w:rsidRPr="009A1454">
        <w:rPr>
          <w:szCs w:val="24"/>
        </w:rPr>
        <w:t>Les rés</w:t>
      </w:r>
      <w:r w:rsidR="00A358C8">
        <w:rPr>
          <w:szCs w:val="24"/>
        </w:rPr>
        <w:t>ultats présentés ici sont issus</w:t>
      </w:r>
      <w:r w:rsidR="00BA2329">
        <w:rPr>
          <w:szCs w:val="24"/>
        </w:rPr>
        <w:t xml:space="preserve"> de</w:t>
      </w:r>
      <w:r w:rsidR="00A358C8">
        <w:rPr>
          <w:szCs w:val="24"/>
        </w:rPr>
        <w:t xml:space="preserve"> 36</w:t>
      </w:r>
      <w:r w:rsidR="00BA2329">
        <w:rPr>
          <w:szCs w:val="24"/>
        </w:rPr>
        <w:t xml:space="preserve"> </w:t>
      </w:r>
      <w:r w:rsidRPr="009A1454">
        <w:rPr>
          <w:szCs w:val="24"/>
        </w:rPr>
        <w:t xml:space="preserve">entretiens </w:t>
      </w:r>
      <w:r w:rsidR="00E911F1">
        <w:rPr>
          <w:szCs w:val="24"/>
        </w:rPr>
        <w:t>avec des</w:t>
      </w:r>
      <w:r w:rsidR="00E911F1" w:rsidRPr="009A1454">
        <w:rPr>
          <w:szCs w:val="24"/>
        </w:rPr>
        <w:t xml:space="preserve"> </w:t>
      </w:r>
      <w:r w:rsidR="00CA770B">
        <w:rPr>
          <w:szCs w:val="24"/>
        </w:rPr>
        <w:t>parent</w:t>
      </w:r>
      <w:r w:rsidR="0008689D">
        <w:rPr>
          <w:szCs w:val="24"/>
        </w:rPr>
        <w:t>s</w:t>
      </w:r>
      <w:r w:rsidR="00CA770B">
        <w:rPr>
          <w:szCs w:val="24"/>
        </w:rPr>
        <w:t xml:space="preserve"> d’élève</w:t>
      </w:r>
      <w:r w:rsidR="00324C65">
        <w:rPr>
          <w:szCs w:val="24"/>
        </w:rPr>
        <w:t>s</w:t>
      </w:r>
      <w:r w:rsidR="00CA770B">
        <w:rPr>
          <w:szCs w:val="24"/>
        </w:rPr>
        <w:t xml:space="preserve"> de </w:t>
      </w:r>
      <w:r w:rsidR="00535058">
        <w:rPr>
          <w:szCs w:val="24"/>
        </w:rPr>
        <w:t>7</w:t>
      </w:r>
      <w:r w:rsidRPr="009A1454">
        <w:rPr>
          <w:szCs w:val="24"/>
        </w:rPr>
        <w:t xml:space="preserve"> collèges sarthois</w:t>
      </w:r>
      <w:r w:rsidR="00CA770B">
        <w:rPr>
          <w:szCs w:val="24"/>
        </w:rPr>
        <w:t xml:space="preserve">, </w:t>
      </w:r>
      <w:r w:rsidR="00A358C8">
        <w:rPr>
          <w:szCs w:val="24"/>
        </w:rPr>
        <w:t xml:space="preserve">de 10 </w:t>
      </w:r>
      <w:r w:rsidR="00CA770B">
        <w:rPr>
          <w:szCs w:val="24"/>
        </w:rPr>
        <w:t>entretien</w:t>
      </w:r>
      <w:r w:rsidR="0008689D">
        <w:rPr>
          <w:szCs w:val="24"/>
        </w:rPr>
        <w:t>s</w:t>
      </w:r>
      <w:r w:rsidR="00CA770B">
        <w:rPr>
          <w:szCs w:val="24"/>
        </w:rPr>
        <w:t xml:space="preserve"> d’élève</w:t>
      </w:r>
      <w:r w:rsidR="0008689D">
        <w:rPr>
          <w:szCs w:val="24"/>
        </w:rPr>
        <w:t>s</w:t>
      </w:r>
      <w:r w:rsidR="00CA770B">
        <w:rPr>
          <w:szCs w:val="24"/>
        </w:rPr>
        <w:t xml:space="preserve"> et de </w:t>
      </w:r>
      <w:r w:rsidR="00A358C8">
        <w:rPr>
          <w:szCs w:val="24"/>
        </w:rPr>
        <w:t>3</w:t>
      </w:r>
      <w:r w:rsidR="00CA770B">
        <w:rPr>
          <w:szCs w:val="24"/>
        </w:rPr>
        <w:t xml:space="preserve"> entretiens de principaux</w:t>
      </w:r>
      <w:r w:rsidR="0008689D">
        <w:rPr>
          <w:szCs w:val="24"/>
        </w:rPr>
        <w:t xml:space="preserve"> ou de principaux adjoints</w:t>
      </w:r>
      <w:r w:rsidRPr="009A1454">
        <w:rPr>
          <w:szCs w:val="24"/>
        </w:rPr>
        <w:t xml:space="preserve">. Les collèges ont été sélectionnés en fonction de critères sociaux et géographiques, afin d’être représentatifs de l’ensemble des situations du territoire, quatre catégories d’établissement ont donc </w:t>
      </w:r>
      <w:r w:rsidR="00324C65">
        <w:rPr>
          <w:szCs w:val="24"/>
        </w:rPr>
        <w:t xml:space="preserve">été </w:t>
      </w:r>
      <w:r w:rsidRPr="009A1454">
        <w:rPr>
          <w:szCs w:val="24"/>
        </w:rPr>
        <w:t xml:space="preserve">établies. Le corpus </w:t>
      </w:r>
      <w:r w:rsidR="00535058">
        <w:rPr>
          <w:szCs w:val="24"/>
        </w:rPr>
        <w:t xml:space="preserve">final </w:t>
      </w:r>
      <w:r w:rsidRPr="009A1454">
        <w:rPr>
          <w:szCs w:val="24"/>
        </w:rPr>
        <w:t xml:space="preserve">compte deux établissements de </w:t>
      </w:r>
      <w:r w:rsidR="00517E97">
        <w:rPr>
          <w:szCs w:val="24"/>
        </w:rPr>
        <w:t xml:space="preserve">chacune d’elles </w:t>
      </w:r>
      <w:r w:rsidR="00CA770B">
        <w:rPr>
          <w:szCs w:val="24"/>
        </w:rPr>
        <w:t>:</w:t>
      </w:r>
      <w:r w:rsidR="0008689D">
        <w:rPr>
          <w:szCs w:val="24"/>
        </w:rPr>
        <w:t xml:space="preserve"> </w:t>
      </w:r>
      <w:r w:rsidRPr="009A1454">
        <w:rPr>
          <w:szCs w:val="24"/>
        </w:rPr>
        <w:t xml:space="preserve">rural, </w:t>
      </w:r>
      <w:r w:rsidR="0008689D">
        <w:rPr>
          <w:szCs w:val="24"/>
        </w:rPr>
        <w:t>u</w:t>
      </w:r>
      <w:r w:rsidR="0008689D">
        <w:rPr>
          <w:szCs w:val="24"/>
        </w:rPr>
        <w:t>r</w:t>
      </w:r>
      <w:r w:rsidR="0008689D">
        <w:rPr>
          <w:szCs w:val="24"/>
        </w:rPr>
        <w:t xml:space="preserve">bain défavorisé, </w:t>
      </w:r>
      <w:r w:rsidRPr="009A1454">
        <w:rPr>
          <w:szCs w:val="24"/>
        </w:rPr>
        <w:t>ur</w:t>
      </w:r>
      <w:r w:rsidR="00A358C8">
        <w:rPr>
          <w:szCs w:val="24"/>
        </w:rPr>
        <w:t>bain de centre-ville favorisé, périurbain</w:t>
      </w:r>
      <w:r w:rsidRPr="009A1454">
        <w:rPr>
          <w:szCs w:val="24"/>
        </w:rPr>
        <w:t xml:space="preserve"> ou de proche ba</w:t>
      </w:r>
      <w:r w:rsidRPr="009A1454">
        <w:rPr>
          <w:szCs w:val="24"/>
        </w:rPr>
        <w:t>n</w:t>
      </w:r>
      <w:r w:rsidRPr="009A1454">
        <w:rPr>
          <w:szCs w:val="24"/>
        </w:rPr>
        <w:t>lieue moyenne ou favorisée</w:t>
      </w:r>
      <w:r w:rsidR="0022766D">
        <w:rPr>
          <w:rStyle w:val="Appelnotedebasdep"/>
          <w:szCs w:val="24"/>
        </w:rPr>
        <w:footnoteReference w:id="3"/>
      </w:r>
      <w:r w:rsidRPr="009A1454">
        <w:rPr>
          <w:szCs w:val="24"/>
        </w:rPr>
        <w:t xml:space="preserve">. </w:t>
      </w:r>
    </w:p>
    <w:p w:rsidR="00535058" w:rsidRDefault="009A1454" w:rsidP="009A1454">
      <w:pPr>
        <w:rPr>
          <w:szCs w:val="24"/>
        </w:rPr>
      </w:pPr>
      <w:r w:rsidRPr="009A1454">
        <w:rPr>
          <w:szCs w:val="24"/>
        </w:rPr>
        <w:t>Pour les entretiens avec les parents, nous av</w:t>
      </w:r>
      <w:r w:rsidR="00535058">
        <w:rPr>
          <w:szCs w:val="24"/>
        </w:rPr>
        <w:t>i</w:t>
      </w:r>
      <w:r w:rsidRPr="009A1454">
        <w:rPr>
          <w:szCs w:val="24"/>
        </w:rPr>
        <w:t xml:space="preserve">ons fait le choix </w:t>
      </w:r>
      <w:r w:rsidR="00535058">
        <w:rPr>
          <w:szCs w:val="24"/>
        </w:rPr>
        <w:t xml:space="preserve">initial </w:t>
      </w:r>
      <w:r w:rsidRPr="009A1454">
        <w:rPr>
          <w:szCs w:val="24"/>
        </w:rPr>
        <w:t xml:space="preserve">d’axer </w:t>
      </w:r>
      <w:r w:rsidR="00535058">
        <w:rPr>
          <w:szCs w:val="24"/>
        </w:rPr>
        <w:t>notre</w:t>
      </w:r>
      <w:r w:rsidRPr="009A1454">
        <w:rPr>
          <w:szCs w:val="24"/>
        </w:rPr>
        <w:t xml:space="preserve"> sélection en fonction des modèles de cohésion familiale identifiés par J. Kellerhals et C. Montandon </w:t>
      </w:r>
      <w:r w:rsidRPr="009A1454">
        <w:rPr>
          <w:szCs w:val="24"/>
        </w:rPr>
        <w:fldChar w:fldCharType="begin"/>
      </w:r>
      <w:r w:rsidRPr="009A1454">
        <w:rPr>
          <w:szCs w:val="24"/>
        </w:rPr>
        <w:instrText xml:space="preserve"> ADDIN ZOTERO_ITEM CSL_CITATION {"citationID":"gjLPihpL","properties":{"formattedCitation":"(Kellerhals et Montandon, 1991)","plainCitation":"(Kellerhals et Montandon, 1991)"},"citationItems":[{"id":695,"uris":["http://zotero.org/groups/70329/items/S957IQPG"],"uri":["http://zotero.org/groups/70329/items/S957IQPG"],"itemData":{"id":695,"type":"book","title":"Les stratégies éducatives des familles : milieu social, dynamique familiale et éducation des pré-adolescents","collection-title":"Actualités pédagogiques et psychologiques, ISSN 1019-3391","publisher":"Delachaux et Niestlé","publisher-place":"Neuchâtel (Switzerland) ; Paris","number-of-volumes":"1","number-of-pages":"256","source":"SUDOC","event-place":"Neuchâtel (Switzerland) ; Paris","ISBN":"2-603-00811-0","shortTitle":"Les stratégies éducatives des familles","language":"français","author":[{"family":"Kellerhals","given":"Jean"},{"family":"Montandon","given":"Cléopâtre"}],"issued":{"date-parts":[["1991"]]}}}],"schema":"https://github.com/citation-style-language/schema/raw/master/csl-citation.json"} </w:instrText>
      </w:r>
      <w:r w:rsidRPr="009A1454">
        <w:rPr>
          <w:szCs w:val="24"/>
        </w:rPr>
        <w:fldChar w:fldCharType="separate"/>
      </w:r>
      <w:r w:rsidRPr="009A1454">
        <w:rPr>
          <w:szCs w:val="24"/>
        </w:rPr>
        <w:t>(Ke</w:t>
      </w:r>
      <w:r w:rsidRPr="009A1454">
        <w:rPr>
          <w:szCs w:val="24"/>
        </w:rPr>
        <w:t>l</w:t>
      </w:r>
      <w:r w:rsidRPr="009A1454">
        <w:rPr>
          <w:szCs w:val="24"/>
        </w:rPr>
        <w:t>lerhals et Montandon, 1991)</w:t>
      </w:r>
      <w:r w:rsidRPr="009A1454">
        <w:rPr>
          <w:szCs w:val="24"/>
        </w:rPr>
        <w:fldChar w:fldCharType="end"/>
      </w:r>
      <w:r w:rsidRPr="009A1454">
        <w:rPr>
          <w:szCs w:val="24"/>
        </w:rPr>
        <w:t>. Cette typologie</w:t>
      </w:r>
      <w:r w:rsidR="00517E97">
        <w:rPr>
          <w:szCs w:val="24"/>
        </w:rPr>
        <w:t>,</w:t>
      </w:r>
      <w:r w:rsidRPr="009A1454">
        <w:rPr>
          <w:szCs w:val="24"/>
        </w:rPr>
        <w:t xml:space="preserve"> qui aborde à la fois les pratiques éducatives et le rapport à l’école, </w:t>
      </w:r>
      <w:r w:rsidR="00535058">
        <w:rPr>
          <w:szCs w:val="24"/>
        </w:rPr>
        <w:t>présentait</w:t>
      </w:r>
      <w:r w:rsidRPr="009A1454">
        <w:rPr>
          <w:szCs w:val="24"/>
        </w:rPr>
        <w:t xml:space="preserve"> </w:t>
      </w:r>
      <w:r w:rsidR="00456F26">
        <w:rPr>
          <w:szCs w:val="24"/>
        </w:rPr>
        <w:t xml:space="preserve">notamment </w:t>
      </w:r>
      <w:r w:rsidRPr="009A1454">
        <w:rPr>
          <w:szCs w:val="24"/>
        </w:rPr>
        <w:t xml:space="preserve">l’avantage d’être définie </w:t>
      </w:r>
      <w:r w:rsidR="00517E97">
        <w:rPr>
          <w:szCs w:val="24"/>
        </w:rPr>
        <w:t>assez</w:t>
      </w:r>
      <w:r w:rsidR="00517E97" w:rsidRPr="009A1454">
        <w:rPr>
          <w:szCs w:val="24"/>
        </w:rPr>
        <w:t xml:space="preserve"> </w:t>
      </w:r>
      <w:r w:rsidRPr="009A1454">
        <w:rPr>
          <w:szCs w:val="24"/>
        </w:rPr>
        <w:t xml:space="preserve">précisément. </w:t>
      </w:r>
      <w:r w:rsidR="00535058">
        <w:rPr>
          <w:szCs w:val="24"/>
        </w:rPr>
        <w:t>Cepe</w:t>
      </w:r>
      <w:r w:rsidR="00535058">
        <w:rPr>
          <w:szCs w:val="24"/>
        </w:rPr>
        <w:t>n</w:t>
      </w:r>
      <w:r w:rsidR="00535058">
        <w:rPr>
          <w:szCs w:val="24"/>
        </w:rPr>
        <w:t xml:space="preserve">dant, devant la difficulté d’identifier clairement les familles en amont des entretiens nous avons </w:t>
      </w:r>
      <w:r w:rsidR="0022766D">
        <w:rPr>
          <w:szCs w:val="24"/>
        </w:rPr>
        <w:t>dû</w:t>
      </w:r>
      <w:r w:rsidR="00535058">
        <w:rPr>
          <w:szCs w:val="24"/>
        </w:rPr>
        <w:t xml:space="preserve"> nous résoudre à abandonner ce choix pour un rééquilibrage au fur et à mesure des entretiens en fonction de critères socioprofessionnels, d’âges des enfants, de classe, etc. </w:t>
      </w:r>
    </w:p>
    <w:p w:rsidR="00CA770B" w:rsidRDefault="009A1454" w:rsidP="009A1454">
      <w:pPr>
        <w:rPr>
          <w:bCs/>
          <w:szCs w:val="24"/>
        </w:rPr>
      </w:pPr>
      <w:r w:rsidRPr="009A1454">
        <w:rPr>
          <w:bCs/>
          <w:szCs w:val="24"/>
        </w:rPr>
        <w:t xml:space="preserve">Tous les entretiens sont menés selon un guide d’entretien commun propre au profil de l’enquêté : pour les parents, les items abordés sont notamment ceux de la situation familiale et de l’état civil, de la connaissance et des représentations de l’ENT, des utilisations effectives de l’ENT, des pratiques éducatives, du rapport à l’école et des représentations de l’institution scolaire. </w:t>
      </w:r>
    </w:p>
    <w:p w:rsidR="009A1454" w:rsidRDefault="009A1454" w:rsidP="009A1454">
      <w:pPr>
        <w:rPr>
          <w:bCs/>
          <w:szCs w:val="24"/>
        </w:rPr>
      </w:pPr>
      <w:r w:rsidRPr="009A1454">
        <w:rPr>
          <w:bCs/>
          <w:szCs w:val="24"/>
        </w:rPr>
        <w:t>Pour les enfants, nous nous intéressons particulièrement à leur rapport à l’école, à leur cam</w:t>
      </w:r>
      <w:r w:rsidRPr="009A1454">
        <w:rPr>
          <w:bCs/>
          <w:szCs w:val="24"/>
        </w:rPr>
        <w:t>a</w:t>
      </w:r>
      <w:r w:rsidRPr="009A1454">
        <w:rPr>
          <w:bCs/>
          <w:szCs w:val="24"/>
        </w:rPr>
        <w:t xml:space="preserve">rade et à leur scolarité, </w:t>
      </w:r>
      <w:r w:rsidR="00E911F1">
        <w:rPr>
          <w:bCs/>
          <w:szCs w:val="24"/>
        </w:rPr>
        <w:t>à</w:t>
      </w:r>
      <w:r w:rsidRPr="009A1454">
        <w:rPr>
          <w:bCs/>
          <w:szCs w:val="24"/>
        </w:rPr>
        <w:t xml:space="preserve"> leurs utilisations effectives de l’ENT, leur rapport avec leurs parents et notamment vis-à-vis de la communication parents-école et </w:t>
      </w:r>
      <w:r w:rsidR="00E911F1">
        <w:rPr>
          <w:bCs/>
          <w:szCs w:val="24"/>
        </w:rPr>
        <w:t>à</w:t>
      </w:r>
      <w:r w:rsidR="00E911F1" w:rsidRPr="009A1454">
        <w:rPr>
          <w:bCs/>
          <w:szCs w:val="24"/>
        </w:rPr>
        <w:t xml:space="preserve"> </w:t>
      </w:r>
      <w:r w:rsidRPr="009A1454">
        <w:rPr>
          <w:bCs/>
          <w:szCs w:val="24"/>
        </w:rPr>
        <w:t>leur rôle dans les échanges entre leurs parents et le collège.</w:t>
      </w:r>
    </w:p>
    <w:p w:rsidR="00CA770B" w:rsidRDefault="00CA770B" w:rsidP="009A1454">
      <w:pPr>
        <w:rPr>
          <w:bCs/>
          <w:szCs w:val="24"/>
        </w:rPr>
      </w:pPr>
      <w:r>
        <w:rPr>
          <w:bCs/>
          <w:szCs w:val="24"/>
        </w:rPr>
        <w:t xml:space="preserve">Enfin, les entretiens avec les principaux ont été </w:t>
      </w:r>
      <w:r w:rsidR="00324C65">
        <w:rPr>
          <w:bCs/>
          <w:szCs w:val="24"/>
        </w:rPr>
        <w:t>mené</w:t>
      </w:r>
      <w:r w:rsidR="00517E97">
        <w:rPr>
          <w:bCs/>
          <w:szCs w:val="24"/>
        </w:rPr>
        <w:t>s</w:t>
      </w:r>
      <w:r w:rsidR="00324C65">
        <w:rPr>
          <w:bCs/>
          <w:szCs w:val="24"/>
        </w:rPr>
        <w:t xml:space="preserve"> de manière moins directive</w:t>
      </w:r>
      <w:r>
        <w:rPr>
          <w:bCs/>
          <w:szCs w:val="24"/>
        </w:rPr>
        <w:t>, l’objectif étant alors de comprendre l’établissement, son organisation, son histoire, ses habitudes de communication avec les parents et les élèves et d’obtenir des précisions sur leur ENT.</w:t>
      </w:r>
    </w:p>
    <w:p w:rsidR="004E7883" w:rsidRPr="004E7883" w:rsidRDefault="00517E97" w:rsidP="009A1454">
      <w:pPr>
        <w:rPr>
          <w:bCs/>
        </w:rPr>
      </w:pPr>
      <w:r>
        <w:rPr>
          <w:bCs/>
          <w:szCs w:val="24"/>
        </w:rPr>
        <w:t xml:space="preserve">Nous avons investi notre </w:t>
      </w:r>
      <w:r w:rsidR="00535058">
        <w:rPr>
          <w:bCs/>
          <w:szCs w:val="24"/>
        </w:rPr>
        <w:t xml:space="preserve">terrain </w:t>
      </w:r>
      <w:r>
        <w:rPr>
          <w:bCs/>
          <w:szCs w:val="24"/>
        </w:rPr>
        <w:t>en suivant une d</w:t>
      </w:r>
      <w:r>
        <w:rPr>
          <w:bCs/>
          <w:szCs w:val="24"/>
        </w:rPr>
        <w:t>é</w:t>
      </w:r>
      <w:r>
        <w:rPr>
          <w:bCs/>
          <w:szCs w:val="24"/>
        </w:rPr>
        <w:t xml:space="preserve">marche en 5 étapes </w:t>
      </w:r>
      <w:r w:rsidR="004E7883">
        <w:rPr>
          <w:bCs/>
          <w:szCs w:val="24"/>
        </w:rPr>
        <w:t xml:space="preserve">: dans un premier temps nous prenions contact avec le chef d’établissement ou son adjoint pour un rendez-vous de présentations mutuelles. Nous sommes ensuite intervenus dans </w:t>
      </w:r>
      <w:r w:rsidR="004E7883">
        <w:rPr>
          <w:bCs/>
          <w:szCs w:val="24"/>
        </w:rPr>
        <w:t>tout ou parties des</w:t>
      </w:r>
      <w:r w:rsidR="004E7883">
        <w:rPr>
          <w:bCs/>
          <w:szCs w:val="24"/>
        </w:rPr>
        <w:t xml:space="preserve"> classes, en faisant </w:t>
      </w:r>
      <w:r w:rsidR="004E7883">
        <w:rPr>
          <w:bCs/>
        </w:rPr>
        <w:t xml:space="preserve">un </w:t>
      </w:r>
      <w:r w:rsidR="004E7883" w:rsidRPr="004E7883">
        <w:rPr>
          <w:bCs/>
        </w:rPr>
        <w:t>sondage ra</w:t>
      </w:r>
      <w:r w:rsidR="004E7883">
        <w:rPr>
          <w:bCs/>
        </w:rPr>
        <w:t xml:space="preserve">pide une </w:t>
      </w:r>
      <w:r w:rsidR="004E7883" w:rsidRPr="004E7883">
        <w:rPr>
          <w:bCs/>
        </w:rPr>
        <w:t xml:space="preserve">présentation de la recherche </w:t>
      </w:r>
      <w:r w:rsidR="004E7883">
        <w:rPr>
          <w:bCs/>
        </w:rPr>
        <w:t>pour les élèves</w:t>
      </w:r>
      <w:r w:rsidR="00324C65">
        <w:rPr>
          <w:bCs/>
        </w:rPr>
        <w:t>,</w:t>
      </w:r>
      <w:r w:rsidR="004E7883">
        <w:rPr>
          <w:bCs/>
        </w:rPr>
        <w:t xml:space="preserve"> puis en d</w:t>
      </w:r>
      <w:r w:rsidR="004E7883" w:rsidRPr="004E7883">
        <w:rPr>
          <w:bCs/>
        </w:rPr>
        <w:t>istribu</w:t>
      </w:r>
      <w:r w:rsidR="004E7883">
        <w:rPr>
          <w:bCs/>
        </w:rPr>
        <w:t xml:space="preserve">ant </w:t>
      </w:r>
      <w:r w:rsidR="004E7883" w:rsidRPr="004E7883">
        <w:rPr>
          <w:bCs/>
        </w:rPr>
        <w:t xml:space="preserve">un courrier </w:t>
      </w:r>
      <w:r w:rsidR="004E7883">
        <w:rPr>
          <w:bCs/>
        </w:rPr>
        <w:t xml:space="preserve">de demande d’entretien </w:t>
      </w:r>
      <w:r>
        <w:rPr>
          <w:bCs/>
        </w:rPr>
        <w:t>destiné aux</w:t>
      </w:r>
      <w:r w:rsidR="004E7883" w:rsidRPr="004E7883">
        <w:rPr>
          <w:bCs/>
        </w:rPr>
        <w:t xml:space="preserve"> parents</w:t>
      </w:r>
      <w:r w:rsidR="004E7883">
        <w:rPr>
          <w:bCs/>
        </w:rPr>
        <w:t>. Venai</w:t>
      </w:r>
      <w:r>
        <w:rPr>
          <w:bCs/>
        </w:rPr>
        <w:t>en</w:t>
      </w:r>
      <w:r w:rsidR="004E7883">
        <w:rPr>
          <w:bCs/>
        </w:rPr>
        <w:t>t ensuite success</w:t>
      </w:r>
      <w:r w:rsidR="004E7883">
        <w:rPr>
          <w:bCs/>
        </w:rPr>
        <w:t>i</w:t>
      </w:r>
      <w:r w:rsidR="004E7883">
        <w:rPr>
          <w:bCs/>
        </w:rPr>
        <w:t>vement les entretiens parents, élèves puis avec des membres de l’équipe péd</w:t>
      </w:r>
      <w:r w:rsidR="004E7883">
        <w:rPr>
          <w:bCs/>
        </w:rPr>
        <w:t>a</w:t>
      </w:r>
      <w:r w:rsidR="004E7883">
        <w:rPr>
          <w:bCs/>
        </w:rPr>
        <w:t>gogique.</w:t>
      </w:r>
    </w:p>
    <w:p w:rsidR="004E7883" w:rsidRDefault="004E7883" w:rsidP="004E7883">
      <w:pPr>
        <w:pStyle w:val="Titre3"/>
      </w:pPr>
      <w:r w:rsidRPr="0058115E">
        <w:t>Quelles réalisations</w:t>
      </w:r>
      <w:r w:rsidR="00324C65">
        <w:t xml:space="preserve"> du dispositif</w:t>
      </w:r>
    </w:p>
    <w:p w:rsidR="004E7883" w:rsidRPr="0058115E" w:rsidRDefault="004E7883" w:rsidP="004E7883">
      <w:r>
        <w:t>Sans nous arrêter ici sur les différentes réalisations du dispositif au sein des établissements, ni sur les motivations de celles-ci, il semble opportun de dresser certains constats.</w:t>
      </w:r>
    </w:p>
    <w:p w:rsidR="00B2270B" w:rsidRDefault="004E7883" w:rsidP="004E7883">
      <w:r>
        <w:t>Le recours aux outils numérique</w:t>
      </w:r>
      <w:r w:rsidR="00324C65">
        <w:t>s</w:t>
      </w:r>
      <w:r>
        <w:t xml:space="preserve"> pour la gestion des tâches administratives (emplois du temps, réservations de salle, </w:t>
      </w:r>
      <w:r w:rsidR="00B2270B">
        <w:t xml:space="preserve">vie scolaire, </w:t>
      </w:r>
      <w:r>
        <w:t xml:space="preserve">etc.) est, depuis déjà de nombreuses années, incité par l’institution et mis à l’œuvre de façon plus ou moins aboutie </w:t>
      </w:r>
      <w:r>
        <w:fldChar w:fldCharType="begin"/>
      </w:r>
      <w:r>
        <w:instrText xml:space="preserve"> ADDIN ZOTERO_ITEM CSL_CITATION {"citationID":"jvm57d73g","properties":{"unsorted":true,"formattedCitation":"{\\rtf (L\\uc0\\u233{}vy, 2000\\uc0\\u160{}; Bruillard et Hourbette, 2008\\uc0\\u160{}; Burban et Lan\\uc0\\u233{}elle, 2014)}","plainCitation":"(Lévy, 2000 ; Bruillard et Hourbette, 2008 ; Burban et Lanéelle, 2014)"},"citationItems":[{"id":2981,"uris":["http://zotero.org/groups/70329/items/GMDQMCFJ"],"uri":["http://zotero.org/groups/70329/items/GMDQMCFJ"],"itemData":{"id":2981,"type":"chapter","title":"Le cas des lycées","container-title":"Les technologies dans la classe. De l'innovation à l'intégration","publisher":"EPI (Association Enseignement Public &amp; Informatique ) ; INRP (Institut National de Recherche Pédagogique)","page":"69-98","source":"edutice.archives-ouvertes.fr","abstract":"La contribution au projet coopératif que nous présentons ici prend pour objet principal la question des usages de l'informatique et des nouvelles technologies de l'information et de la communication (NTIC) 1 dans un type d'établissement, le lycée. Nous nous intéressons dans cet établissement à tous les services dans lesquels l'informatique et les NTIC peuvent entrer : l'administration, l'agence comptable, les services de vie scolaire, le centre de documentation ainsi que les activités d'enseignement, dans et hors de la classe. L'objet de cette étude et les modes d'analyse que nous y développons s'inscrivent ainsi dans la pluralité d'approches recherchée pour l'ensemble du projet coopératif.   Le fait que l'ensemble de l'établissement soit concerné par ces techniques informatiques et leurs usages fait envisager la problématique de l'intégration d'un point de vue à la fois homogène et diversifié. Même s'il y a peu de points communs entre des usages pédagogiques de l'ordinateur en classe de mathématiques et l'utilisation du traitement de texte dans un secrétariat, des questions relatives aux circuits de financement des matériels et des logiciels, à la gestion technique, à la formation des personnels ressortissent de logiques voisines, dépendant de hiérarchies institutionnelles interconnectées. Notre étude s'est orientée vers la mise en évidence de paramètres transversaux dans le but de cerner des situations globalement favorables ou défavorables à la réussite de l'intégration de l'informatique et des NTIC dans les établissementssecondaires. (...)","URL":"http://edutice.archives-ouvertes.fr/edutice-00000902","author":[{"family":"Lévy","given":"Jean-François"}],"container-author":[{"family":"Baron","given":"Georges-Louis"},{"family":"Bruillard","given":"Éric"},{"family":"Lévy","given":"Jean-François"}],"issued":{"date-parts":[["2000"]]},"accessed":{"date-parts":[["2014",6,1]]}}},{"id":332,"uris":["http://zotero.org/groups/70329/items/5JB2H4TV"],"uri":["http://zotero.org/groups/70329/items/5JB2H4TV"],"itemData":{"id":332,"type":"article-magazine","title":"Environnements numériques de travail : un modèle bureaucratique à modifier ?","container-title":"Argos, Scérén, CDRP de l’académie de Créteil","page":"29-34","issue":"44","author":[{"family":"Bruillard","given":"Éric"},{"family":"Hourbette","given":"Danièle"}],"issued":{"date-parts":[["2008"]]}}},{"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schema":"https://github.com/citation-style-language/schema/raw/master/csl-citation.json"} </w:instrText>
      </w:r>
      <w:r>
        <w:fldChar w:fldCharType="separate"/>
      </w:r>
      <w:r w:rsidRPr="004C0B04">
        <w:rPr>
          <w:szCs w:val="24"/>
        </w:rPr>
        <w:t>(Lévy, 2000 ; Bruillard et Hourbette, 2008 ; Burban et Lanéelle, 2014)</w:t>
      </w:r>
      <w:r>
        <w:fldChar w:fldCharType="end"/>
      </w:r>
      <w:r>
        <w:t>. Toutefois</w:t>
      </w:r>
      <w:r w:rsidR="00324C65">
        <w:t>,</w:t>
      </w:r>
      <w:r>
        <w:t xml:space="preserve"> le transfert ou l’intégration vers la solution ENT proposée n’a pas été aussi systématique et aussi complète dans tous les établi</w:t>
      </w:r>
      <w:r>
        <w:t>s</w:t>
      </w:r>
      <w:r>
        <w:t>sements. Si le déploiement d’e-lyco a pu être l’occasion d’une amplification du recours au numériqu</w:t>
      </w:r>
      <w:r w:rsidR="007E19E2">
        <w:t>e</w:t>
      </w:r>
      <w:r>
        <w:t xml:space="preserve"> pour certaines tâches (</w:t>
      </w:r>
      <w:r w:rsidR="00B2270B">
        <w:t>saisie des notes, absences et</w:t>
      </w:r>
      <w:r>
        <w:t xml:space="preserve"> réservation de salle et de re</w:t>
      </w:r>
      <w:r>
        <w:t>s</w:t>
      </w:r>
      <w:r>
        <w:t>sources</w:t>
      </w:r>
      <w:r w:rsidR="00B2270B">
        <w:t xml:space="preserve"> notamment</w:t>
      </w:r>
      <w:r>
        <w:t>)</w:t>
      </w:r>
      <w:r w:rsidR="00B2270B">
        <w:t xml:space="preserve">, l’ouverture effective vers les parents ou les élèves n’est pas systématique </w:t>
      </w:r>
      <w:r w:rsidR="00B2270B">
        <w:fldChar w:fldCharType="begin"/>
      </w:r>
      <w:r w:rsidR="00B2270B">
        <w:instrText xml:space="preserve"> ADDIN ZOTERO_ITEM CSL_CITATION {"citationID":"evhnull1i","properties":{"formattedCitation":"{\\rtf (Burban et Lan\\uc0\\u233{}elle, 2014)}","plainCitation":"(Burban et Lanéelle, 2014)"},"citationItems":[{"id":2963,"uris":["http://zotero.org/groups/70329/items/EDPIAJS3"],"uri":["http://zotero.org/groups/70329/items/EDPIAJS3"],"itemData":{"id":2963,"type":"article-journal","title":"Réception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schema":"https://github.com/citation-style-language/schema/raw/master/csl-citation.json"} </w:instrText>
      </w:r>
      <w:r w:rsidR="00B2270B">
        <w:fldChar w:fldCharType="separate"/>
      </w:r>
      <w:r w:rsidR="00B2270B" w:rsidRPr="00B2270B">
        <w:rPr>
          <w:szCs w:val="24"/>
        </w:rPr>
        <w:t>(Burban et Lanéelle, 2014)</w:t>
      </w:r>
      <w:r w:rsidR="00B2270B">
        <w:fldChar w:fldCharType="end"/>
      </w:r>
      <w:r w:rsidR="00B2270B">
        <w:t>.</w:t>
      </w:r>
    </w:p>
    <w:p w:rsidR="00A217B7" w:rsidRDefault="00B2270B" w:rsidP="004E7883">
      <w:pPr>
        <w:rPr>
          <w:szCs w:val="24"/>
        </w:rPr>
      </w:pPr>
      <w:r>
        <w:t xml:space="preserve">Au niveau de la pédagogie, les réalisations sont à la fois plus rares, moins développées et plus variées. Elles semblent </w:t>
      </w:r>
      <w:r w:rsidR="00A217B7">
        <w:t>relever</w:t>
      </w:r>
      <w:r>
        <w:t xml:space="preserve"> plus de l’expérimentation individuelle que d’une réelle mise en place de pratiques communes. </w:t>
      </w:r>
      <w:r w:rsidR="004840FF">
        <w:t>Le principe de la libe</w:t>
      </w:r>
      <w:r w:rsidR="00AD5444">
        <w:t xml:space="preserve">rté pédagogique semble respecté, voire intégré </w:t>
      </w:r>
      <w:r w:rsidR="004840FF">
        <w:t>et « </w:t>
      </w:r>
      <w:r w:rsidR="004840FF" w:rsidRPr="00260DBB">
        <w:rPr>
          <w:i/>
          <w:szCs w:val="24"/>
        </w:rPr>
        <w:t>les fonctionnalités pédagogiques offertes par l’outil sont laissées au libre choix, à la liberté pédagogique, des enseignants</w:t>
      </w:r>
      <w:r w:rsidR="004840FF">
        <w:rPr>
          <w:szCs w:val="24"/>
        </w:rPr>
        <w:t xml:space="preserve"> » </w:t>
      </w:r>
      <w:r w:rsidR="004840FF">
        <w:rPr>
          <w:szCs w:val="24"/>
        </w:rPr>
        <w:fldChar w:fldCharType="begin"/>
      </w:r>
      <w:r w:rsidR="004840FF">
        <w:rPr>
          <w:szCs w:val="24"/>
        </w:rPr>
        <w:instrText xml:space="preserve"> ADDIN ZOTERO_ITEM CSL_CITATION {"citationID":"63upfifqq","properties":{"formattedCitation":"{\\rtf (Burban et Lan\\uc0\\u233{}elle, 2014, 11)}","plainCitation":"(Burban et Lanéelle, 2014, 11)"},"citationItems":[{"id":2963,"uris":["http://zotero.org/groups/70329/items/EDPIAJS3"],"uri":["http://zotero.org/groups/70329/items/EDPIAJS3"],"itemData":{"id":2963,"type":"article-journal","title":"Réception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locator":"11"}],"schema":"https://github.com/citation-style-language/schema/raw/master/csl-citation.json"} </w:instrText>
      </w:r>
      <w:r w:rsidR="004840FF">
        <w:rPr>
          <w:szCs w:val="24"/>
        </w:rPr>
        <w:fldChar w:fldCharType="separate"/>
      </w:r>
      <w:r w:rsidR="004840FF" w:rsidRPr="004840FF">
        <w:rPr>
          <w:szCs w:val="24"/>
        </w:rPr>
        <w:t>(Burban et Lanéelle, 2014, 11)</w:t>
      </w:r>
      <w:r w:rsidR="004840FF">
        <w:rPr>
          <w:szCs w:val="24"/>
        </w:rPr>
        <w:fldChar w:fldCharType="end"/>
      </w:r>
      <w:r w:rsidR="004840FF">
        <w:rPr>
          <w:szCs w:val="24"/>
        </w:rPr>
        <w:t>.</w:t>
      </w:r>
      <w:r w:rsidR="000149A4">
        <w:rPr>
          <w:szCs w:val="24"/>
        </w:rPr>
        <w:t xml:space="preserve"> </w:t>
      </w:r>
      <w:r w:rsidR="00A217B7">
        <w:rPr>
          <w:szCs w:val="24"/>
        </w:rPr>
        <w:t>Les contenus i</w:t>
      </w:r>
      <w:r w:rsidR="00A217B7">
        <w:rPr>
          <w:szCs w:val="24"/>
        </w:rPr>
        <w:t>n</w:t>
      </w:r>
      <w:r w:rsidR="00A217B7">
        <w:rPr>
          <w:szCs w:val="24"/>
        </w:rPr>
        <w:t xml:space="preserve">formationnels divers (vie quotidienne de l’établissement, vie socio-culturelle, informations sur la scolarité, etc.) connaissent </w:t>
      </w:r>
      <w:r w:rsidR="00BB2211">
        <w:rPr>
          <w:szCs w:val="24"/>
        </w:rPr>
        <w:t>eux</w:t>
      </w:r>
      <w:r w:rsidR="00A217B7">
        <w:rPr>
          <w:szCs w:val="24"/>
        </w:rPr>
        <w:t xml:space="preserve"> aus</w:t>
      </w:r>
      <w:r w:rsidR="00324C65">
        <w:rPr>
          <w:szCs w:val="24"/>
        </w:rPr>
        <w:t>si des destinés variées, soumi</w:t>
      </w:r>
      <w:r w:rsidR="00A217B7">
        <w:rPr>
          <w:szCs w:val="24"/>
        </w:rPr>
        <w:t>s autant aux stratégies d’établissement qu’aux initiatives de certains enseignants.</w:t>
      </w:r>
    </w:p>
    <w:p w:rsidR="00AD5444" w:rsidRPr="009A1454" w:rsidRDefault="00307237" w:rsidP="00B85CE5">
      <w:pPr>
        <w:rPr>
          <w:szCs w:val="24"/>
        </w:rPr>
      </w:pPr>
      <w:r>
        <w:rPr>
          <w:szCs w:val="24"/>
        </w:rPr>
        <w:t>Les stratégies de communication des informations à destination des familles connaissent elles aussi des destinées diverses</w:t>
      </w:r>
      <w:r w:rsidR="00BB2211">
        <w:rPr>
          <w:szCs w:val="24"/>
        </w:rPr>
        <w:t xml:space="preserve"> et l</w:t>
      </w:r>
      <w:r>
        <w:rPr>
          <w:szCs w:val="24"/>
        </w:rPr>
        <w:t>es établissements ont sur ce point une grande marge de m</w:t>
      </w:r>
      <w:r>
        <w:rPr>
          <w:szCs w:val="24"/>
        </w:rPr>
        <w:t>a</w:t>
      </w:r>
      <w:r>
        <w:rPr>
          <w:szCs w:val="24"/>
        </w:rPr>
        <w:t xml:space="preserve">nœuvre. </w:t>
      </w:r>
      <w:r w:rsidR="00324C65">
        <w:rPr>
          <w:szCs w:val="24"/>
        </w:rPr>
        <w:t>L</w:t>
      </w:r>
      <w:r>
        <w:rPr>
          <w:szCs w:val="24"/>
        </w:rPr>
        <w:t>es établissements disposent traditionnellement de</w:t>
      </w:r>
      <w:r w:rsidR="00BB2211">
        <w:rPr>
          <w:szCs w:val="24"/>
        </w:rPr>
        <w:t xml:space="preserve"> plusieurs canaux de diffusion : </w:t>
      </w:r>
      <w:r>
        <w:rPr>
          <w:szCs w:val="24"/>
        </w:rPr>
        <w:t>carnet de liaison, feuille transm</w:t>
      </w:r>
      <w:r w:rsidR="00BB2211">
        <w:rPr>
          <w:szCs w:val="24"/>
        </w:rPr>
        <w:t>ise à l’enfant, courrier, etc.</w:t>
      </w:r>
      <w:r>
        <w:rPr>
          <w:szCs w:val="24"/>
        </w:rPr>
        <w:t xml:space="preserve"> Face au déploiement de l’ENT, les modèles d’intégration de cet outil dans leurs</w:t>
      </w:r>
      <w:r w:rsidR="00BB2211">
        <w:rPr>
          <w:szCs w:val="24"/>
        </w:rPr>
        <w:t xml:space="preserve"> pratiques d’information sont </w:t>
      </w:r>
      <w:r w:rsidR="007E19E2">
        <w:rPr>
          <w:szCs w:val="24"/>
        </w:rPr>
        <w:t>eux</w:t>
      </w:r>
      <w:r>
        <w:rPr>
          <w:szCs w:val="24"/>
        </w:rPr>
        <w:t xml:space="preserve"> aussi très v</w:t>
      </w:r>
      <w:r>
        <w:rPr>
          <w:szCs w:val="24"/>
        </w:rPr>
        <w:t>a</w:t>
      </w:r>
      <w:r>
        <w:rPr>
          <w:szCs w:val="24"/>
        </w:rPr>
        <w:t xml:space="preserve">riés. </w:t>
      </w:r>
      <w:r w:rsidR="00B85CE5">
        <w:rPr>
          <w:szCs w:val="24"/>
        </w:rPr>
        <w:t>Certains établissements n’utilisent e-lyco que pour des informations d’ordre permanent (équipe et coordonnées par exemple) ou pour une rubrique « actualité du collège » –</w:t>
      </w:r>
      <w:r w:rsidR="00A245B9">
        <w:rPr>
          <w:szCs w:val="24"/>
        </w:rPr>
        <w:t> </w:t>
      </w:r>
      <w:r w:rsidR="00B85CE5">
        <w:rPr>
          <w:szCs w:val="24"/>
        </w:rPr>
        <w:t>où ne figure</w:t>
      </w:r>
      <w:r w:rsidR="00C83725">
        <w:rPr>
          <w:szCs w:val="24"/>
        </w:rPr>
        <w:t>nt</w:t>
      </w:r>
      <w:r w:rsidR="00B85CE5">
        <w:rPr>
          <w:szCs w:val="24"/>
        </w:rPr>
        <w:t xml:space="preserve"> que des informations complémentaires et facultatives</w:t>
      </w:r>
      <w:r w:rsidR="00A245B9">
        <w:rPr>
          <w:szCs w:val="24"/>
        </w:rPr>
        <w:t> </w:t>
      </w:r>
      <w:r w:rsidR="00B85CE5">
        <w:rPr>
          <w:szCs w:val="24"/>
        </w:rPr>
        <w:t>– mais en maintenant le carnet de liaison comme canal de communication principal pour toutes les informations qui y trans</w:t>
      </w:r>
      <w:r w:rsidR="00B85CE5">
        <w:rPr>
          <w:szCs w:val="24"/>
        </w:rPr>
        <w:t>i</w:t>
      </w:r>
      <w:r w:rsidR="00B85CE5">
        <w:rPr>
          <w:szCs w:val="24"/>
        </w:rPr>
        <w:t>tai</w:t>
      </w:r>
      <w:r w:rsidR="007E19E2">
        <w:rPr>
          <w:szCs w:val="24"/>
        </w:rPr>
        <w:t>en</w:t>
      </w:r>
      <w:r w:rsidR="00B85CE5">
        <w:rPr>
          <w:szCs w:val="24"/>
        </w:rPr>
        <w:t>t déjà avant l’ENT. D’autres optent pour un doublon quasi systématique, semblant à la fois être motivé</w:t>
      </w:r>
      <w:r w:rsidR="007E19E2">
        <w:rPr>
          <w:szCs w:val="24"/>
        </w:rPr>
        <w:t>s</w:t>
      </w:r>
      <w:r w:rsidR="00B85CE5">
        <w:rPr>
          <w:szCs w:val="24"/>
        </w:rPr>
        <w:t xml:space="preserve"> par le projet d’inciter les parent</w:t>
      </w:r>
      <w:r w:rsidR="00BB2211">
        <w:rPr>
          <w:szCs w:val="24"/>
        </w:rPr>
        <w:t xml:space="preserve">s à utiliser ce nouvel outil et </w:t>
      </w:r>
      <w:r w:rsidR="00B85CE5">
        <w:rPr>
          <w:szCs w:val="24"/>
        </w:rPr>
        <w:t>freiné</w:t>
      </w:r>
      <w:r w:rsidR="00324C65">
        <w:rPr>
          <w:szCs w:val="24"/>
        </w:rPr>
        <w:t>s</w:t>
      </w:r>
      <w:r w:rsidR="00B85CE5">
        <w:rPr>
          <w:szCs w:val="24"/>
        </w:rPr>
        <w:t xml:space="preserve"> par la crainte d’une exclusion de certains d’entre eux. Nous n’en avons pas rencontré dans notre enquête mais d’autres établissements </w:t>
      </w:r>
      <w:r w:rsidR="00B85CE5">
        <w:t>font</w:t>
      </w:r>
      <w:r w:rsidR="00AD5444" w:rsidRPr="00536440">
        <w:rPr>
          <w:i/>
        </w:rPr>
        <w:t xml:space="preserve"> </w:t>
      </w:r>
      <w:r w:rsidR="00B85CE5" w:rsidRPr="00B85CE5">
        <w:t>« </w:t>
      </w:r>
      <w:r w:rsidR="00AD5444" w:rsidRPr="00536440">
        <w:rPr>
          <w:i/>
        </w:rPr>
        <w:t>le choix de centraliser la diffusion de l’information en direction des familles via E-Lyco</w:t>
      </w:r>
      <w:r w:rsidR="00B85CE5">
        <w:t> »</w:t>
      </w:r>
      <w:r w:rsidR="00B85CE5">
        <w:rPr>
          <w:i/>
        </w:rPr>
        <w:t xml:space="preserve"> </w:t>
      </w:r>
      <w:r w:rsidR="00B85CE5" w:rsidRPr="00B85CE5">
        <w:t>allant même jusqu’à supprimer</w:t>
      </w:r>
      <w:r w:rsidR="00B85CE5">
        <w:t xml:space="preserve"> progre</w:t>
      </w:r>
      <w:r w:rsidR="00B85CE5">
        <w:t>s</w:t>
      </w:r>
      <w:r w:rsidR="00B85CE5">
        <w:t>sivement les carnet</w:t>
      </w:r>
      <w:r w:rsidR="007E19E2">
        <w:t>s</w:t>
      </w:r>
      <w:r w:rsidR="00B85CE5">
        <w:t xml:space="preserve"> de </w:t>
      </w:r>
      <w:r w:rsidR="00E911F1">
        <w:t xml:space="preserve">liaison </w:t>
      </w:r>
      <w:r w:rsidR="00CB4457">
        <w:fldChar w:fldCharType="begin"/>
      </w:r>
      <w:r w:rsidR="00CB4457">
        <w:instrText xml:space="preserve"> ADDIN ZOTERO_ITEM CSL_CITATION {"citationID":"2hhl8urr2t","properties":{"formattedCitation":"{\\rtf (Burban et Lan\\uc0\\u233{}elle, 2014)}","plainCitation":"(Burban et Lanéelle, 2014)"},"citationItems":[{"id":2963,"uris":["http://zotero.org/groups/70329/items/EDPIAJS3"],"uri":["http://zotero.org/groups/70329/items/EDPIAJS3"],"itemData":{"id":2963,"type":"article-journal","title":"Réception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schema":"https://github.com/citation-style-language/schema/raw/master/csl-citation.json"} </w:instrText>
      </w:r>
      <w:r w:rsidR="00CB4457">
        <w:fldChar w:fldCharType="separate"/>
      </w:r>
      <w:r w:rsidR="00CB4457" w:rsidRPr="00CB4457">
        <w:rPr>
          <w:szCs w:val="24"/>
        </w:rPr>
        <w:t>(Burban et Lanéelle, 2014)</w:t>
      </w:r>
      <w:r w:rsidR="00CB4457">
        <w:fldChar w:fldCharType="end"/>
      </w:r>
      <w:r w:rsidR="00CB4457">
        <w:t>. Enfin, au niveau m</w:t>
      </w:r>
      <w:r w:rsidR="00B8179B">
        <w:t xml:space="preserve">ême d’e-lyco, il est possible de </w:t>
      </w:r>
      <w:r w:rsidR="0050478E">
        <w:t>publier des</w:t>
      </w:r>
      <w:r w:rsidR="00B8179B">
        <w:t xml:space="preserve"> </w:t>
      </w:r>
      <w:r w:rsidR="0050478E">
        <w:t>informations</w:t>
      </w:r>
      <w:r w:rsidR="00B8179B">
        <w:t xml:space="preserve"> sur la partie publique, le site web de l’établissement, ou de l</w:t>
      </w:r>
      <w:r w:rsidR="0050478E">
        <w:t>es</w:t>
      </w:r>
      <w:r w:rsidR="00B8179B">
        <w:t xml:space="preserve"> restreindre à certains publics seulement ; et sur ce point encore les stratégies diff</w:t>
      </w:r>
      <w:r w:rsidR="00B8179B">
        <w:t>è</w:t>
      </w:r>
      <w:r w:rsidR="00B8179B">
        <w:t>rent gra</w:t>
      </w:r>
      <w:r w:rsidR="00B8179B">
        <w:t>n</w:t>
      </w:r>
      <w:r w:rsidR="00B8179B">
        <w:t>dement.</w:t>
      </w:r>
    </w:p>
    <w:p w:rsidR="000149A4" w:rsidRPr="004840FF" w:rsidRDefault="000149A4" w:rsidP="004E7883">
      <w:r>
        <w:rPr>
          <w:szCs w:val="24"/>
        </w:rPr>
        <w:t>Pour conclure sur ces différences entre chacun des dispositifs</w:t>
      </w:r>
      <w:r w:rsidR="0022766D">
        <w:rPr>
          <w:szCs w:val="24"/>
        </w:rPr>
        <w:t>,</w:t>
      </w:r>
      <w:r>
        <w:rPr>
          <w:szCs w:val="24"/>
        </w:rPr>
        <w:t xml:space="preserve"> </w:t>
      </w:r>
      <w:r w:rsidR="0022766D">
        <w:rPr>
          <w:szCs w:val="24"/>
        </w:rPr>
        <w:t xml:space="preserve">précisons </w:t>
      </w:r>
      <w:r>
        <w:rPr>
          <w:szCs w:val="24"/>
        </w:rPr>
        <w:t>qu’à l’exception du cahier de texte numérique,</w:t>
      </w:r>
      <w:r w:rsidR="0022766D">
        <w:rPr>
          <w:szCs w:val="24"/>
        </w:rPr>
        <w:t xml:space="preserve"> rendu obligatoire depuis la rentrée 2011, nous n’avons identifié aucun service ou outil qui soit présent dans chacun des établissements, et que même quand un service tendait à se retrouver dans la quasi-totalité des dispositifs, les solutions utilisées dive</w:t>
      </w:r>
      <w:r w:rsidR="0022766D">
        <w:rPr>
          <w:szCs w:val="24"/>
        </w:rPr>
        <w:t>r</w:t>
      </w:r>
      <w:r w:rsidR="0022766D">
        <w:rPr>
          <w:szCs w:val="24"/>
        </w:rPr>
        <w:t xml:space="preserve">geaient. </w:t>
      </w:r>
    </w:p>
    <w:p w:rsidR="00AD5444" w:rsidRDefault="00AD5444" w:rsidP="00AD5444">
      <w:pPr>
        <w:pStyle w:val="Titre3"/>
      </w:pPr>
      <w:r>
        <w:t>Quel(s) effet(s) pour quelle(s) variable(s) ?</w:t>
      </w:r>
    </w:p>
    <w:p w:rsidR="00DE17F3" w:rsidRDefault="00DE17F3" w:rsidP="00DE17F3">
      <w:pPr>
        <w:pStyle w:val="Titre4"/>
      </w:pPr>
      <w:r>
        <w:t>Effet classe</w:t>
      </w:r>
    </w:p>
    <w:p w:rsidR="00C66A90" w:rsidRDefault="00DE17F3" w:rsidP="00C66A90">
      <w:r>
        <w:t>En l’état actuel de notre terrain, l’influence d’un éventuel effet classe sur les pratiques pare</w:t>
      </w:r>
      <w:r>
        <w:t>n</w:t>
      </w:r>
      <w:r>
        <w:t xml:space="preserve">tales n’est pas encore </w:t>
      </w:r>
      <w:r w:rsidR="00BE6244">
        <w:t xml:space="preserve">significativement </w:t>
      </w:r>
      <w:r>
        <w:t xml:space="preserve">perceptible. </w:t>
      </w:r>
      <w:r w:rsidR="00C66A90">
        <w:t>I</w:t>
      </w:r>
      <w:r>
        <w:t xml:space="preserve">l </w:t>
      </w:r>
      <w:r w:rsidR="00C83725">
        <w:t>ressort</w:t>
      </w:r>
      <w:r>
        <w:t xml:space="preserve"> des interventions en classe</w:t>
      </w:r>
      <w:r w:rsidR="00324C65">
        <w:t>,</w:t>
      </w:r>
      <w:r>
        <w:t xml:space="preserve"> qu’il </w:t>
      </w:r>
      <w:r w:rsidR="00A55A61">
        <w:t>exist</w:t>
      </w:r>
      <w:r w:rsidR="00A55A61">
        <w:t>e</w:t>
      </w:r>
      <w:r w:rsidR="00A55A61">
        <w:t xml:space="preserve"> </w:t>
      </w:r>
      <w:r>
        <w:t>de réelles dynamiques de classe, à la fois dans les pratiques de l’ENT et dans leur</w:t>
      </w:r>
      <w:r w:rsidR="00DC4208">
        <w:t>s</w:t>
      </w:r>
      <w:r>
        <w:t xml:space="preserve"> </w:t>
      </w:r>
      <w:r w:rsidR="00DC4208">
        <w:t>r</w:t>
      </w:r>
      <w:r w:rsidR="00DC4208">
        <w:t>e</w:t>
      </w:r>
      <w:r w:rsidR="00DC4208">
        <w:t>présentations</w:t>
      </w:r>
      <w:r>
        <w:t xml:space="preserve">. </w:t>
      </w:r>
      <w:r w:rsidR="00AC6408">
        <w:t xml:space="preserve">Certaines classes d’un collège </w:t>
      </w:r>
      <w:r w:rsidR="00C83725">
        <w:t xml:space="preserve">peuvent </w:t>
      </w:r>
      <w:r w:rsidR="00AC6408">
        <w:t>connaître l’ENT sous le seul nom d’e-lyco, ignorant tout du terme ENT, quand d’autre</w:t>
      </w:r>
      <w:r w:rsidR="00324C65">
        <w:t>s</w:t>
      </w:r>
      <w:r w:rsidR="00AC6408">
        <w:t xml:space="preserve"> classe</w:t>
      </w:r>
      <w:r w:rsidR="00324C65">
        <w:t>s</w:t>
      </w:r>
      <w:r w:rsidR="00AC6408">
        <w:t xml:space="preserve"> </w:t>
      </w:r>
      <w:r w:rsidR="00C83725">
        <w:t xml:space="preserve">sont </w:t>
      </w:r>
      <w:r w:rsidR="00AC6408">
        <w:t>dans la situation i</w:t>
      </w:r>
      <w:r w:rsidR="00AC6408">
        <w:t>n</w:t>
      </w:r>
      <w:r w:rsidR="00AC6408">
        <w:t>verse. De la même façon, alors qu’</w:t>
      </w:r>
      <w:r w:rsidR="00DC4208">
        <w:t xml:space="preserve">une partie des classes </w:t>
      </w:r>
      <w:r w:rsidR="00C83725">
        <w:t xml:space="preserve">ignore </w:t>
      </w:r>
      <w:r w:rsidR="00AC6408">
        <w:t>l’existence du porte document, dans d’autres, non seulement les élèves le connaissent</w:t>
      </w:r>
      <w:r w:rsidR="00A55A61">
        <w:t xml:space="preserve"> mais ils </w:t>
      </w:r>
      <w:r w:rsidR="00AC6408">
        <w:t xml:space="preserve">s’en servent </w:t>
      </w:r>
      <w:r w:rsidR="00C66A90">
        <w:t xml:space="preserve">et </w:t>
      </w:r>
      <w:r w:rsidR="00AC6408">
        <w:t xml:space="preserve">parfois </w:t>
      </w:r>
      <w:r w:rsidR="00C66A90">
        <w:t xml:space="preserve">même </w:t>
      </w:r>
      <w:r w:rsidR="00AC6408">
        <w:t xml:space="preserve">pour échanger des fichiers personnels. Cependant, ces </w:t>
      </w:r>
      <w:r w:rsidR="00C83725">
        <w:t xml:space="preserve">éléments </w:t>
      </w:r>
      <w:r w:rsidR="00A55A61">
        <w:t>ressort</w:t>
      </w:r>
      <w:r w:rsidR="00A55A61">
        <w:t>ent</w:t>
      </w:r>
      <w:r w:rsidR="00A55A61">
        <w:t xml:space="preserve"> </w:t>
      </w:r>
      <w:r w:rsidR="0050478E">
        <w:t xml:space="preserve">surtout </w:t>
      </w:r>
      <w:r>
        <w:t xml:space="preserve">dans </w:t>
      </w:r>
      <w:r w:rsidR="00AC6408">
        <w:t>le de</w:t>
      </w:r>
      <w:r w:rsidR="00AC6408">
        <w:t>r</w:t>
      </w:r>
      <w:r w:rsidR="00AC6408">
        <w:t>nier des</w:t>
      </w:r>
      <w:r>
        <w:t xml:space="preserve"> collège</w:t>
      </w:r>
      <w:r w:rsidR="00AC6408">
        <w:t xml:space="preserve">s de notre corpus et il s’avère que c’est celui pour lequel </w:t>
      </w:r>
      <w:r w:rsidR="00C66A90">
        <w:t>le terrain est le moins avancé</w:t>
      </w:r>
      <w:r w:rsidR="006714F5">
        <w:t xml:space="preserve"> et par conséquent nous préférons ne pas en tirer de conclusion pour l’instant</w:t>
      </w:r>
      <w:r w:rsidR="003E557A">
        <w:t>.</w:t>
      </w:r>
    </w:p>
    <w:p w:rsidR="00BE6244" w:rsidRDefault="00BE6244" w:rsidP="00C66A90">
      <w:r>
        <w:t xml:space="preserve">Nos entretiens </w:t>
      </w:r>
      <w:r w:rsidR="00C83725">
        <w:t>auprès des parents montrent</w:t>
      </w:r>
      <w:r>
        <w:t xml:space="preserve"> certain</w:t>
      </w:r>
      <w:r w:rsidR="00FD3D99">
        <w:t>e</w:t>
      </w:r>
      <w:r>
        <w:t>s</w:t>
      </w:r>
      <w:r w:rsidRPr="00FD3D99">
        <w:t xml:space="preserve"> </w:t>
      </w:r>
      <w:r w:rsidR="00FD3D99" w:rsidRPr="00FD3D99">
        <w:t>similitudes</w:t>
      </w:r>
      <w:r w:rsidRPr="00FD3D99">
        <w:t xml:space="preserve"> entre</w:t>
      </w:r>
      <w:r>
        <w:t xml:space="preserve"> les pra</w:t>
      </w:r>
      <w:r w:rsidR="00AC02FE">
        <w:t>tiques et les r</w:t>
      </w:r>
      <w:r w:rsidR="00AC02FE">
        <w:t>e</w:t>
      </w:r>
      <w:r w:rsidR="00AC02FE">
        <w:t>présentations nées</w:t>
      </w:r>
      <w:r>
        <w:t xml:space="preserve"> autour d’un groupe classe</w:t>
      </w:r>
      <w:r w:rsidR="00DC4208">
        <w:t>,</w:t>
      </w:r>
      <w:r>
        <w:t xml:space="preserve"> et celles des parents des élèves concernés. </w:t>
      </w:r>
      <w:r w:rsidR="00AC02FE">
        <w:t>On retrouve par exemple</w:t>
      </w:r>
      <w:r>
        <w:t xml:space="preserve"> cette même distinction </w:t>
      </w:r>
      <w:r w:rsidR="00AC02FE">
        <w:t>autour des termes ENT et e-lyco, certains parents ayant d’autres enfants au lycée, allant même jusqu’à distinguer, nommément mais aussi co</w:t>
      </w:r>
      <w:r w:rsidR="00AC02FE">
        <w:t>n</w:t>
      </w:r>
      <w:r w:rsidR="00AC02FE">
        <w:t>ceptuellement, le portail e-lyco de leur enfant collégien et celui, également sur e-lyco, de leur ainé lycéen</w:t>
      </w:r>
      <w:r w:rsidR="00AC02FE">
        <w:rPr>
          <w:rStyle w:val="Appelnotedebasdep"/>
        </w:rPr>
        <w:footnoteReference w:id="4"/>
      </w:r>
      <w:r w:rsidR="00AC02FE">
        <w:t>.</w:t>
      </w:r>
    </w:p>
    <w:p w:rsidR="00C66A90" w:rsidRDefault="00C66A90" w:rsidP="00C66A90">
      <w:r>
        <w:t>Enfin, précisons que nous n’en sommes encore qu’au début de l’analyse, il n’est pas impo</w:t>
      </w:r>
      <w:r>
        <w:t>s</w:t>
      </w:r>
      <w:r>
        <w:t xml:space="preserve">sible que ce lien ressorte de manière plus </w:t>
      </w:r>
      <w:r w:rsidR="00B85820">
        <w:t xml:space="preserve">ou moins </w:t>
      </w:r>
      <w:r>
        <w:t>évidente au fur et à mesure de ses évol</w:t>
      </w:r>
      <w:r>
        <w:t>u</w:t>
      </w:r>
      <w:r>
        <w:t>tions.</w:t>
      </w:r>
      <w:r w:rsidR="003F733B">
        <w:t xml:space="preserve"> En effet, </w:t>
      </w:r>
      <w:r w:rsidR="00BE6244">
        <w:t>nos premiers retours laissent penser qu’un effet classe existe bel et bien autour de</w:t>
      </w:r>
      <w:r w:rsidR="00DC4208">
        <w:t>s pratiques enfantines de l’ENT. O</w:t>
      </w:r>
      <w:r w:rsidR="00BE6244">
        <w:t xml:space="preserve">r </w:t>
      </w:r>
      <w:r w:rsidR="00DC4208">
        <w:t>l’enfant a</w:t>
      </w:r>
      <w:r w:rsidR="003F733B">
        <w:t xml:space="preserve"> un rôle </w:t>
      </w:r>
      <w:r w:rsidR="00B85820">
        <w:t>essentiel</w:t>
      </w:r>
      <w:r w:rsidR="003F733B">
        <w:t xml:space="preserve"> dans l’implication parentale</w:t>
      </w:r>
      <w:r w:rsidR="003F733B" w:rsidRPr="003F733B">
        <w:t xml:space="preserve"> </w:t>
      </w:r>
      <w:r w:rsidR="003F733B">
        <w:t xml:space="preserve">autour </w:t>
      </w:r>
      <w:r w:rsidR="00DC4208">
        <w:t xml:space="preserve">de </w:t>
      </w:r>
      <w:r w:rsidR="003F733B">
        <w:t xml:space="preserve">sa scolarité </w:t>
      </w:r>
      <w:r w:rsidR="003F733B">
        <w:fldChar w:fldCharType="begin"/>
      </w:r>
      <w:r w:rsidR="003F733B">
        <w:instrText xml:space="preserve"> ADDIN ZOTERO_ITEM CSL_CITATION {"citationID":"o4i4pf5qj","properties":{"formattedCitation":"(Perrenoud, 2013)","plainCitation":"(Perrenoud, 2013)"},"citationItems":[{"id":331,"uris":["http://zotero.org/groups/70329/items/474IP8A5"],"uri":["http://zotero.org/groups/70329/items/474IP8A5"],"itemData":{"id":331,"type":"chapter","title":"Le \" go-between \" : entre sa famille et l’école, l’enfant messager et message","container-title":"Métier d'élève et sens du travail scolaire","page":"75-98","edition":"8e éd.","container-author":[{"family":"Perrenoud","given":"Philippe"}],"author":[{"family":"Perrenoud","given":"Philippe"}],"issued":{"date-parts":[["2013"]]}}}],"schema":"https://github.com/citation-style-language/schema/raw/master/csl-citation.json"} </w:instrText>
      </w:r>
      <w:r w:rsidR="003F733B">
        <w:fldChar w:fldCharType="separate"/>
      </w:r>
      <w:r w:rsidR="003F733B" w:rsidRPr="003F733B">
        <w:t>(Perrenoud, 2013)</w:t>
      </w:r>
      <w:r w:rsidR="003F733B">
        <w:fldChar w:fldCharType="end"/>
      </w:r>
      <w:r w:rsidR="00B85820">
        <w:t xml:space="preserve"> </w:t>
      </w:r>
      <w:r w:rsidR="003F733B">
        <w:t>et</w:t>
      </w:r>
      <w:r w:rsidR="00B85820">
        <w:t xml:space="preserve"> </w:t>
      </w:r>
      <w:r w:rsidR="00BE6244">
        <w:t xml:space="preserve">plus encore dans les pratiques naissantes de l’ENT </w:t>
      </w:r>
      <w:r w:rsidR="00BE6244">
        <w:fldChar w:fldCharType="begin"/>
      </w:r>
      <w:r w:rsidR="00BE6244">
        <w:instrText xml:space="preserve"> ADDIN ZOTERO_ITEM CSL_CITATION {"citationID":"2p50v09vol","properties":{"formattedCitation":"(Louessard et Cottier, 2012)","plainCitation":"(Louessard et Cottier, 2012)"},"citationItems":[{"id":2575,"uris":["http://zotero.org/groups/70329/items/PW98TGDS"],"uri":["http://zotero.org/groups/70329/items/PW98TGDS"],"itemData":{"id":2575,"type":"paper-conference","title":"Étude préliminaire des pratiques familiales d'un ENT au collège. Un imaginaire à construire","container-title":"Actes du 8ème Colloque Technologies de l’Information et de la Communication pour l’Enseignement","publisher-place":"Lyon","page":"178-183","event":"Intégration Technologique et Nouvelles Perspectives d’Usage","event-place":"Lyon","author":[{"family":"Louessard","given":"Bastien"},{"family":"Cottier","given":"Philippe"}],"issued":{"date-parts":[["2012",12,11]]}}}],"schema":"https://github.com/citation-style-language/schema/raw/master/csl-citation.json"} </w:instrText>
      </w:r>
      <w:r w:rsidR="00BE6244">
        <w:fldChar w:fldCharType="separate"/>
      </w:r>
      <w:r w:rsidR="00BE6244" w:rsidRPr="00BE6244">
        <w:t>(Louessard et Cottier, 2012)</w:t>
      </w:r>
      <w:r w:rsidR="00BE6244">
        <w:fldChar w:fldCharType="end"/>
      </w:r>
      <w:r w:rsidR="00BE6244">
        <w:t xml:space="preserve">. Il </w:t>
      </w:r>
      <w:r w:rsidR="00E911F1">
        <w:t xml:space="preserve">semble </w:t>
      </w:r>
      <w:r w:rsidR="00BE6244">
        <w:t xml:space="preserve">donc assez </w:t>
      </w:r>
      <w:r w:rsidR="0001769B">
        <w:t xml:space="preserve">raisonnable de penser que cet </w:t>
      </w:r>
      <w:r w:rsidR="00BE6244">
        <w:t>ef</w:t>
      </w:r>
      <w:r w:rsidR="0001769B">
        <w:t>fet classe</w:t>
      </w:r>
      <w:r w:rsidR="00DC4208">
        <w:t xml:space="preserve"> puisse</w:t>
      </w:r>
      <w:r w:rsidR="00A245B9">
        <w:t xml:space="preserve"> </w:t>
      </w:r>
      <w:r w:rsidR="00DC4208">
        <w:t xml:space="preserve">avoir </w:t>
      </w:r>
      <w:r w:rsidR="00BE6244">
        <w:t>une influence plus ou moins directe sur les pratiques parentales.</w:t>
      </w:r>
    </w:p>
    <w:p w:rsidR="00DE17F3" w:rsidRDefault="00DE17F3" w:rsidP="00C66A90">
      <w:pPr>
        <w:pStyle w:val="Titre4"/>
      </w:pPr>
      <w:r>
        <w:t xml:space="preserve">Effet </w:t>
      </w:r>
      <w:r w:rsidR="00297379">
        <w:t>enseignant</w:t>
      </w:r>
    </w:p>
    <w:p w:rsidR="00E96968" w:rsidRDefault="00E96968" w:rsidP="00297379">
      <w:r>
        <w:t xml:space="preserve">Un des premiers effets </w:t>
      </w:r>
      <w:r w:rsidR="00297379">
        <w:t>enseignant</w:t>
      </w:r>
      <w:r>
        <w:t xml:space="preserve"> que nous pourrions abord</w:t>
      </w:r>
      <w:r w:rsidR="00297379">
        <w:t>er</w:t>
      </w:r>
      <w:r>
        <w:t xml:space="preserve"> a peut-être trait à la formation des élèves. En effet, les élèves sont généralement formés à e-lyco en créant leur compte. Cette formation peut notamment être d</w:t>
      </w:r>
      <w:r w:rsidR="00DC4208">
        <w:t>ispens</w:t>
      </w:r>
      <w:r>
        <w:t>é</w:t>
      </w:r>
      <w:r w:rsidR="00324C65">
        <w:t>e</w:t>
      </w:r>
      <w:r>
        <w:t xml:space="preserve"> par le professeur de technologie, un professeur d</w:t>
      </w:r>
      <w:r>
        <w:t>o</w:t>
      </w:r>
      <w:r>
        <w:t xml:space="preserve">cumentaliste ou le professeur principal. </w:t>
      </w:r>
      <w:r w:rsidR="00297379">
        <w:t>Or, ces enseignants ont chacun des représentations propres de ce qu’est ou doit être l’ENT et en tant que médiateur</w:t>
      </w:r>
      <w:r w:rsidR="00A245B9">
        <w:t>s</w:t>
      </w:r>
      <w:r w:rsidR="00297379">
        <w:t xml:space="preserve"> du premier contact des élèves avec e-lyco, ils participent aux représentations qu’en auront ces derniers. Les enfants étant souvent à la fois médiateurs et formateurs d’e-lyco auprès de leurs parents, nous po</w:t>
      </w:r>
      <w:r w:rsidR="00297379">
        <w:t>u</w:t>
      </w:r>
      <w:r w:rsidR="00297379">
        <w:t>vons émettre l’hypothèse que l’influence de l’enseignant sur les pratiques parentales se véh</w:t>
      </w:r>
      <w:r w:rsidR="00297379">
        <w:t>i</w:t>
      </w:r>
      <w:r w:rsidR="00297379">
        <w:t>cule entre autre</w:t>
      </w:r>
      <w:r w:rsidR="00A245B9">
        <w:t>s</w:t>
      </w:r>
      <w:r w:rsidR="00297379">
        <w:t xml:space="preserve"> de cette façon.</w:t>
      </w:r>
    </w:p>
    <w:p w:rsidR="001F24E4" w:rsidRDefault="001F24E4" w:rsidP="00FD3D99">
      <w:r>
        <w:t>Le</w:t>
      </w:r>
      <w:r w:rsidR="00A02A52">
        <w:t>s informations sportives</w:t>
      </w:r>
      <w:r w:rsidR="00A02A52">
        <w:rPr>
          <w:rStyle w:val="Appelnotedebasdep"/>
        </w:rPr>
        <w:footnoteReference w:id="5"/>
      </w:r>
      <w:r>
        <w:t xml:space="preserve">, </w:t>
      </w:r>
      <w:r w:rsidR="00A02A52">
        <w:t>quand elles sont riches, ou</w:t>
      </w:r>
      <w:r>
        <w:t xml:space="preserve"> les séjours scolaires, </w:t>
      </w:r>
      <w:r w:rsidR="00A02A52">
        <w:t>semblent être l</w:t>
      </w:r>
      <w:r>
        <w:t>es seules portes d’entrée dans l’ENT pour certains parents peu intéressé</w:t>
      </w:r>
      <w:r w:rsidR="00A358C8">
        <w:t>s</w:t>
      </w:r>
      <w:r>
        <w:t xml:space="preserve"> par </w:t>
      </w:r>
      <w:r w:rsidR="00A02A52">
        <w:t>e-lyco</w:t>
      </w:r>
      <w:r>
        <w:t>. Ces parents</w:t>
      </w:r>
      <w:r w:rsidR="00A02A52">
        <w:t xml:space="preserve"> fortement p</w:t>
      </w:r>
      <w:r w:rsidR="00DC4208">
        <w:t xml:space="preserve">ortés sur les notions d’autonomie </w:t>
      </w:r>
      <w:r w:rsidR="00A02A52">
        <w:t>et de confiance</w:t>
      </w:r>
      <w:r w:rsidR="00A02A52">
        <w:rPr>
          <w:rStyle w:val="Appelnotedebasdep"/>
        </w:rPr>
        <w:footnoteReference w:id="6"/>
      </w:r>
      <w:r w:rsidR="00A02A52">
        <w:t xml:space="preserve"> et</w:t>
      </w:r>
      <w:r>
        <w:t xml:space="preserve"> qui ne vo</w:t>
      </w:r>
      <w:r w:rsidR="00A02A52">
        <w:t>i</w:t>
      </w:r>
      <w:r>
        <w:t>ent dans l’ENT qu’un outil de suivi voire de « flicage »</w:t>
      </w:r>
      <w:r w:rsidR="00A02A52">
        <w:t xml:space="preserve">, se trouvent amenés à utiliser e-lyco, presque malgré eux et souvent suite à une invitation ou une demande de leur enfant, pour s’informer de ses activités sportives. Ces pages, comme d’ailleurs ces activités, étant souvent animées par un ou des enseignants particulièrement volontaires, il n’est pas </w:t>
      </w:r>
      <w:r w:rsidR="00FA7C69">
        <w:t>infondé</w:t>
      </w:r>
      <w:r w:rsidR="00A02A52">
        <w:t xml:space="preserve"> </w:t>
      </w:r>
      <w:bookmarkStart w:id="2" w:name="_GoBack"/>
      <w:bookmarkEnd w:id="2"/>
      <w:r w:rsidR="00A02A52">
        <w:t>de considérer qu’ils peuvent donc avoir un effet considérable, un effet « hameçon »</w:t>
      </w:r>
      <w:r w:rsidR="00A02A52">
        <w:t xml:space="preserve"> presque,</w:t>
      </w:r>
      <w:r w:rsidR="00A02A52">
        <w:t xml:space="preserve"> sur les pratique</w:t>
      </w:r>
      <w:r w:rsidR="00A358C8">
        <w:t>s</w:t>
      </w:r>
      <w:r w:rsidR="00A02A52">
        <w:t xml:space="preserve"> d’e-lyco de ce</w:t>
      </w:r>
      <w:r w:rsidR="00A02A52">
        <w:t>r</w:t>
      </w:r>
      <w:r w:rsidR="00A02A52">
        <w:t>taines familles.</w:t>
      </w:r>
    </w:p>
    <w:p w:rsidR="00C66A90" w:rsidRDefault="00FD3D99" w:rsidP="00FD3D99">
      <w:r>
        <w:t xml:space="preserve">Enfin, l’engagement et l’investissement d’un enseignant autour d’e-lyco </w:t>
      </w:r>
      <w:r w:rsidR="00A358C8">
        <w:t>–</w:t>
      </w:r>
      <w:r w:rsidR="00A245B9">
        <w:t> </w:t>
      </w:r>
      <w:r>
        <w:t>et</w:t>
      </w:r>
      <w:r w:rsidR="00A358C8">
        <w:t xml:space="preserve"> </w:t>
      </w:r>
      <w:r>
        <w:t xml:space="preserve">surement plus largement dans </w:t>
      </w:r>
      <w:r w:rsidR="00C66A90">
        <w:t>la communication et l’information</w:t>
      </w:r>
      <w:r>
        <w:t xml:space="preserve"> auprès des familles</w:t>
      </w:r>
      <w:r w:rsidR="00A245B9">
        <w:t> </w:t>
      </w:r>
      <w:r w:rsidR="00A358C8">
        <w:t>–</w:t>
      </w:r>
      <w:r>
        <w:t xml:space="preserve"> </w:t>
      </w:r>
      <w:r w:rsidR="00DC4208">
        <w:t>a</w:t>
      </w:r>
      <w:r>
        <w:t xml:space="preserve"> un rôle fort dans les pratiques et leur construction. S’il est </w:t>
      </w:r>
      <w:r w:rsidR="00B27D86">
        <w:t>risqué</w:t>
      </w:r>
      <w:r>
        <w:t xml:space="preserve"> de prétendre qu’il encouragera </w:t>
      </w:r>
      <w:r w:rsidR="00B27D86">
        <w:t xml:space="preserve">ainsi </w:t>
      </w:r>
      <w:r>
        <w:t xml:space="preserve">l’utilisation </w:t>
      </w:r>
      <w:r w:rsidR="00B27D86">
        <w:t xml:space="preserve">parentale </w:t>
      </w:r>
      <w:r>
        <w:t>d’e-lyco, il offrira tout au moins la possibilité d’une utilisation plus riche et plus variée. Et s’il ne peut contraindre les parents</w:t>
      </w:r>
      <w:r w:rsidR="001F24E4">
        <w:t xml:space="preserve"> à utiliser e-lyco, il peut au détour de sa pratique pédagogique inviter, inciter voire obliger l’enfant à l’utiliser. Ainsi, dans un collège où une enseignante d’allemand était particulièrement </w:t>
      </w:r>
      <w:r w:rsidR="00A245B9">
        <w:t>engagé</w:t>
      </w:r>
      <w:r w:rsidR="001F24E4">
        <w:t>e, les contenus qu’elles diffusaient étaient les rares exemples d’utilisat</w:t>
      </w:r>
      <w:r w:rsidR="00A358C8">
        <w:t>ions parent-enfant qui se détachaient</w:t>
      </w:r>
      <w:r w:rsidR="001F24E4">
        <w:t xml:space="preserve"> des devoirs, des notes ou d’informations administratives (date de rentrée par exemple).</w:t>
      </w:r>
    </w:p>
    <w:p w:rsidR="00DE17F3" w:rsidRDefault="00DE17F3" w:rsidP="00DE17F3">
      <w:pPr>
        <w:pStyle w:val="Titre4"/>
      </w:pPr>
      <w:r>
        <w:t>Effet établissement</w:t>
      </w:r>
    </w:p>
    <w:p w:rsidR="001B1C6A" w:rsidRDefault="00712E33" w:rsidP="001B1C6A">
      <w:r>
        <w:t xml:space="preserve">Le rôle des chefs d’établissements dans le déploiement de l’ENT et la construction de cadre usages locaux a déjà été démontré </w:t>
      </w:r>
      <w:r>
        <w:fldChar w:fldCharType="begin"/>
      </w:r>
      <w:r>
        <w:instrText xml:space="preserve"> ADDIN ZOTERO_ITEM CSL_CITATION {"citationID":"1iju2j8ar2","properties":{"formattedCitation":"{\\rtf (Burban et Lan\\uc0\\u233{}elle, 2014)}","plainCitation":"(Burban et Lanéelle, 2014)"},"citationItems":[{"id":2963,"uris":["http://zotero.org/groups/70329/items/EDPIAJS3"],"uri":["http://zotero.org/groups/70329/items/EDPIAJS3"],"itemData":{"id":2963,"type":"article-journal","title":"Réception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schema":"https://github.com/citation-style-language/schema/raw/master/csl-citation.json"} </w:instrText>
      </w:r>
      <w:r>
        <w:fldChar w:fldCharType="separate"/>
      </w:r>
      <w:r w:rsidRPr="00712E33">
        <w:rPr>
          <w:szCs w:val="24"/>
        </w:rPr>
        <w:t>(Burban et Lanéelle, 2014)</w:t>
      </w:r>
      <w:r>
        <w:fldChar w:fldCharType="end"/>
      </w:r>
      <w:r>
        <w:t>. Mais l</w:t>
      </w:r>
      <w:r w:rsidR="001B1C6A">
        <w:t>es pratiques d’information et de communication en œuvre dans les établissements sont peut-être les plus révélatrice</w:t>
      </w:r>
      <w:r w:rsidR="00324C65">
        <w:t>s</w:t>
      </w:r>
      <w:r w:rsidR="00B27D86">
        <w:t xml:space="preserve"> d’un éventuel effet établissement</w:t>
      </w:r>
      <w:r w:rsidR="001B1C6A">
        <w:t>. En effet, le nombre et le type de réunions ou de rencontres parents-professeurs, les modalités et la fréquence de communication des notes, le mode de remise des bulletins scolaires ou encore les stratégies de communication face aux absences des élèves diff</w:t>
      </w:r>
      <w:r w:rsidR="00892447">
        <w:t>è</w:t>
      </w:r>
      <w:r w:rsidR="001B1C6A">
        <w:t>rent largement d’un collège à un autre. Or, ces pratiques</w:t>
      </w:r>
      <w:r w:rsidR="00892447">
        <w:t>,</w:t>
      </w:r>
      <w:r w:rsidR="001B1C6A">
        <w:t xml:space="preserve"> que l’on pourrait imaginer sans effet sur les usages de l’ENT</w:t>
      </w:r>
      <w:r w:rsidR="00324C65">
        <w:t>,</w:t>
      </w:r>
      <w:r w:rsidR="001B1C6A">
        <w:t xml:space="preserve"> ont au contraire une influence assez nette sur la mise en dispositif qu’en feront les usagers. Ainsi, si la consultation des notes est cons</w:t>
      </w:r>
      <w:r w:rsidR="001B1C6A">
        <w:t>i</w:t>
      </w:r>
      <w:r w:rsidR="001B1C6A">
        <w:t>dérée comme un « service clé », une porte d’entrée dans l’ENT</w:t>
      </w:r>
      <w:r w:rsidR="00546FFB">
        <w:t>,</w:t>
      </w:r>
      <w:r w:rsidR="001B1C6A">
        <w:t xml:space="preserve"> nous avons observé que dans un établissement ayant pour règl</w:t>
      </w:r>
      <w:r w:rsidR="00546FFB">
        <w:t>e la signature systématique des évaluations, ce service était fort peu consulté</w:t>
      </w:r>
      <w:r w:rsidR="00546FFB">
        <w:rPr>
          <w:rStyle w:val="Appelnotedebasdep"/>
        </w:rPr>
        <w:footnoteReference w:id="7"/>
      </w:r>
      <w:r w:rsidR="00924CF6" w:rsidRPr="00924CF6">
        <w:rPr>
          <w:vertAlign w:val="superscript"/>
        </w:rPr>
        <w:t xml:space="preserve"> </w:t>
      </w:r>
      <w:r w:rsidR="00924CF6">
        <w:rPr>
          <w:rStyle w:val="Appelnotedebasdep"/>
        </w:rPr>
        <w:footnoteReference w:id="8"/>
      </w:r>
      <w:r w:rsidR="00546FFB">
        <w:t>. De manière moins direct</w:t>
      </w:r>
      <w:r w:rsidR="00324C65">
        <w:t>e</w:t>
      </w:r>
      <w:r w:rsidR="00546FFB">
        <w:t>, il ressort que la fréquence et le caractère non facultatif des réunions</w:t>
      </w:r>
      <w:r w:rsidR="00B27D86">
        <w:t xml:space="preserve"> </w:t>
      </w:r>
      <w:r w:rsidR="00546FFB">
        <w:t>(remise des bulletins) sont inversement proportionnels au nombre de parents ignorant l’existence d’e-lyco. Nous pouvons émettre l’hypothèse que ces réunions</w:t>
      </w:r>
      <w:r w:rsidR="00924CF6">
        <w:t>,</w:t>
      </w:r>
      <w:r w:rsidR="00546FFB">
        <w:t xml:space="preserve"> où, selon les dires des chefs d’établissement,</w:t>
      </w:r>
      <w:r w:rsidR="00924CF6">
        <w:t xml:space="preserve"> l’existence de l’ENT</w:t>
      </w:r>
      <w:r w:rsidR="00892447" w:rsidRPr="00892447">
        <w:t xml:space="preserve"> </w:t>
      </w:r>
      <w:r w:rsidR="00892447">
        <w:t>est évoquée</w:t>
      </w:r>
      <w:r w:rsidR="00924CF6">
        <w:t>, pe</w:t>
      </w:r>
      <w:r w:rsidR="00924CF6">
        <w:t>r</w:t>
      </w:r>
      <w:r w:rsidR="00924CF6">
        <w:t>mettent de contourner ou de modérer l’influence de l’enfant sur les usages –</w:t>
      </w:r>
      <w:r w:rsidR="00A245B9">
        <w:t> </w:t>
      </w:r>
      <w:r w:rsidR="00924CF6">
        <w:t>et le non usage</w:t>
      </w:r>
      <w:r w:rsidR="0050478E">
        <w:t> –</w:t>
      </w:r>
      <w:r w:rsidR="00924CF6">
        <w:t xml:space="preserve"> parentaux d’e-lyco.</w:t>
      </w:r>
    </w:p>
    <w:p w:rsidR="003D6B86" w:rsidRPr="00DE17F3" w:rsidRDefault="003D6B86" w:rsidP="003D6B86">
      <w:r>
        <w:t>Le public de l’établissement a lui aussi de manière plus ou moins direct</w:t>
      </w:r>
      <w:r w:rsidR="00D87289">
        <w:t>e</w:t>
      </w:r>
      <w:r>
        <w:t xml:space="preserve"> un effet sur les pr</w:t>
      </w:r>
      <w:r>
        <w:t>a</w:t>
      </w:r>
      <w:r>
        <w:t>tiques familiales.</w:t>
      </w:r>
      <w:r w:rsidR="00BE5540">
        <w:t xml:space="preserve"> Les collèges adaptent en effet leur stratégie e-lyco par rapport aux probl</w:t>
      </w:r>
      <w:r w:rsidR="00BE5540">
        <w:t>é</w:t>
      </w:r>
      <w:r w:rsidR="00BE5540">
        <w:t>matiques de leur public. Ainsi</w:t>
      </w:r>
      <w:r w:rsidR="00D87289">
        <w:t>,</w:t>
      </w:r>
      <w:r w:rsidR="00BE5540">
        <w:t xml:space="preserve"> les collèges aux publics défavorisés ont plutôt tendance à env</w:t>
      </w:r>
      <w:r w:rsidR="00BE5540">
        <w:t>i</w:t>
      </w:r>
      <w:r w:rsidR="00BE5540">
        <w:t>sager l’ENT comme un moyen complémentaire d’inclure les parents dans la vie de l’établissement et dans la scolarité de leur enfant.</w:t>
      </w:r>
      <w:r w:rsidR="00055E46">
        <w:t xml:space="preserve"> L’ENT est alors perçu comme un moyen d’encourager et d’accompagner l’ouverture du collège sur un public jugé difficile à atteindre. À l’opposé, dans un collège au public favorisé voir</w:t>
      </w:r>
      <w:r w:rsidR="00A245B9">
        <w:t>e</w:t>
      </w:r>
      <w:r w:rsidR="00055E46">
        <w:t xml:space="preserve"> très favorisé, et aux parents j</w:t>
      </w:r>
      <w:r w:rsidR="00055E46">
        <w:t>u</w:t>
      </w:r>
      <w:r w:rsidR="00055E46">
        <w:t>gés très présents et parfois procéduriers, l’équipe pédagogique a vu dans e-lyco un moyen de re</w:t>
      </w:r>
      <w:r w:rsidR="00055E46">
        <w:t>n</w:t>
      </w:r>
      <w:r w:rsidR="00055E46">
        <w:t>forcer la communication et de réduire les malentendus. Toutefois, ce même établiss</w:t>
      </w:r>
      <w:r w:rsidR="00055E46">
        <w:t>e</w:t>
      </w:r>
      <w:r w:rsidR="00055E46">
        <w:t>ment a décidé de ne pas ouvrir la messagerie aux parents</w:t>
      </w:r>
      <w:r w:rsidR="005300B8" w:rsidRPr="005300B8">
        <w:t xml:space="preserve"> </w:t>
      </w:r>
      <w:r w:rsidR="005300B8">
        <w:t>après avoi</w:t>
      </w:r>
      <w:r w:rsidR="00B27D86">
        <w:t>r consulté</w:t>
      </w:r>
      <w:r w:rsidR="005300B8">
        <w:t xml:space="preserve"> l’ensemble de l’équipe </w:t>
      </w:r>
      <w:r w:rsidR="00297379">
        <w:t>péd</w:t>
      </w:r>
      <w:r w:rsidR="00297379">
        <w:t>a</w:t>
      </w:r>
      <w:r w:rsidR="00297379">
        <w:t xml:space="preserve">gogique </w:t>
      </w:r>
      <w:r w:rsidR="005300B8">
        <w:t>et vu la proposition largement rejetée</w:t>
      </w:r>
      <w:r w:rsidR="00A245B9">
        <w:t xml:space="preserve">, </w:t>
      </w:r>
      <w:r w:rsidR="00297379">
        <w:t>notamment par crainte d’abus de la part des parents</w:t>
      </w:r>
      <w:r w:rsidR="00055E46">
        <w:t>.</w:t>
      </w:r>
    </w:p>
    <w:p w:rsidR="00CA770B" w:rsidRDefault="00CA770B" w:rsidP="00CA770B">
      <w:pPr>
        <w:pStyle w:val="Titre3"/>
      </w:pPr>
      <w:r>
        <w:t>Conclusion</w:t>
      </w:r>
    </w:p>
    <w:p w:rsidR="00CE2DD7" w:rsidRDefault="00CE2DD7" w:rsidP="00CE2DD7">
      <w:r>
        <w:t xml:space="preserve">On peut tempérer ces effets locaux, en considérant qu’en dépit des discours et des idées, les intérêts des parents semblent </w:t>
      </w:r>
      <w:r w:rsidR="00C85E9A">
        <w:t xml:space="preserve">finalement </w:t>
      </w:r>
      <w:r>
        <w:t>être</w:t>
      </w:r>
      <w:r w:rsidR="00C85E9A">
        <w:t xml:space="preserve"> essentiellement</w:t>
      </w:r>
      <w:r>
        <w:t xml:space="preserve"> concentrés sur</w:t>
      </w:r>
      <w:r w:rsidR="0099288F">
        <w:t xml:space="preserve"> des services de vie scolaire</w:t>
      </w:r>
      <w:r w:rsidR="003D6B86">
        <w:t xml:space="preserve"> très répandus,</w:t>
      </w:r>
      <w:r w:rsidR="00C85E9A">
        <w:t xml:space="preserve"> tel</w:t>
      </w:r>
      <w:r w:rsidR="00892447">
        <w:t>s</w:t>
      </w:r>
      <w:r w:rsidR="00C85E9A">
        <w:t xml:space="preserve"> que les notes </w:t>
      </w:r>
      <w:r w:rsidR="0050478E">
        <w:t>et</w:t>
      </w:r>
      <w:r w:rsidR="0050478E">
        <w:t xml:space="preserve"> </w:t>
      </w:r>
      <w:r w:rsidR="00C85E9A">
        <w:t>les absences</w:t>
      </w:r>
      <w:r w:rsidR="0099288F">
        <w:t xml:space="preserve"> </w:t>
      </w:r>
      <w:r w:rsidR="00DA34FE">
        <w:fldChar w:fldCharType="begin"/>
      </w:r>
      <w:r w:rsidR="00DA34FE">
        <w:instrText xml:space="preserve"> ADDIN ZOTERO_ITEM CSL_CITATION {"citationID":"15ij45h49v","properties":{"formattedCitation":"{\\rtf (Bruillard et Hourbette, 2008\\uc0\\u160{}; Nguyen, Briand et Degoulet, 2007)}","plainCitation":"(Bruillard et Hourbette, 2008 ; Nguyen, Briand et Degoulet, 2007)"},"citationItems":[{"id":332,"uris":["http://zotero.org/groups/70329/items/5JB2H4TV"],"uri":["http://zotero.org/groups/70329/items/5JB2H4TV"],"itemData":{"id":332,"type":"article-magazine","title":"Environnements numériques de travail : un modèle bureaucratique à modifier ?","container-title":"Argos, Scérén, CDRP de l’académie de Créteil","page":"29-34","issue":"44","author":[{"family":"Bruillard","given":"Éric"},{"family":"Hourbette","given":"Danièle"}],"issued":{"date-parts":[["2008"]]}}},{"id":2988,"uris":["http://zotero.org/groups/70329/items/CBNNFXZH"],"uri":["http://zotero.org/groups/70329/items/CBNNFXZH"],"itemData":{"id":2988,"type":"chapter","title":"Internet ouvre l'école aux parents","container-title":"L'ENT et l'école étendue","collection-title":"Les Dossiers de l'ingénierie éducative","collection-number":"60","abstract":"L'auteur interroge les concepts derrière l'expression \"généraliser l'usage des TICE\", et pose la question de sa définition, qui regroupe jusqu'à maintenant l'usage, l'utilisation et la pratique des technologies de l'information et de la communication en éducation.","shortTitle":"TICE","language":"français","author":[{"family":"Nguyen","given":"Sylvie"},{"family":"Briand","given":"Didier"},{"family":"Degoulet","given":"Miguel"}],"issued":{"date-parts":[["2007"]]}}}],"schema":"https://github.com/citation-style-language/schema/raw/master/csl-citation.json"} </w:instrText>
      </w:r>
      <w:r w:rsidR="00DA34FE">
        <w:fldChar w:fldCharType="separate"/>
      </w:r>
      <w:r w:rsidR="00DA34FE" w:rsidRPr="00DA34FE">
        <w:rPr>
          <w:szCs w:val="24"/>
        </w:rPr>
        <w:t>(Bruillard et Hourbette, 2008 ; Nguyen, Briand et Degoulet, 2007)</w:t>
      </w:r>
      <w:r w:rsidR="00DA34FE">
        <w:fldChar w:fldCharType="end"/>
      </w:r>
      <w:r w:rsidR="00DA34FE">
        <w:t xml:space="preserve"> ou </w:t>
      </w:r>
      <w:r w:rsidR="00C85E9A">
        <w:t xml:space="preserve">encore le </w:t>
      </w:r>
      <w:r w:rsidR="00DA34FE">
        <w:t>cahier de texte</w:t>
      </w:r>
      <w:r w:rsidR="00071834">
        <w:t xml:space="preserve"> </w:t>
      </w:r>
      <w:r w:rsidR="00071834">
        <w:fldChar w:fldCharType="begin"/>
      </w:r>
      <w:r w:rsidR="00071834">
        <w:instrText xml:space="preserve"> ADDIN ZOTERO_ITEM CSL_CITATION {"citationID":"13770i09tg","properties":{"formattedCitation":"(Genevois et Hamon, 2014)","plainCitation":"(Genevois et Hamon, 2014)"},"citationItems":[{"id":2967,"uris":["http://zotero.org/groups/70329/items/STTEIND3"],"uri":["http://zotero.org/groups/70329/items/STTEIND3"],"itemData":{"id":2967,"type":"report","title":"ENT 93 - Rapport de recherche sur les usages des ENT dans les collèges de Seine-Saint-Denis","source":"HAL Archives Ouvertes","abstract":"La présente recherche s'inscrit dans le cadre d'une convention signée en juin 2013 entre le laboratoire EMA (EA 4507) de l'université de Cergy-Pontoise, le Conseil général de Seine-Saint-Denis et l'académie de Créteil. L'objectif assigné au laboratoire EMA était de recenser les usages réels des Environnements numériques de travail (ENT) dans les collèges de Seine-Saint-Denis, de saisir l'évolution des pratiques professionnelles avec ces environnements, d'évaluer les points positifs et les problèmes rencontrés par les différentes catégories d'utilisateurs (élèves, enseignants, parents, personnels administratif et de vie scolaire) De manière générale, il s'agit d'une recherche à visée compréhensive plus qu'évaluative. Elle vise à documenter les processus d'appropriation et les freins rencontrés par les utilisateurs de l'ENT. Si l'on synthétise les résultats obtenus dans le cadre du questionnaire en ligne et lors des entretiens en établissement, nous observons des visions à la fois communes et différentes selon les catégories d'utilisateurs. Ces différences dépendent en grande partie de leurs cultures de référence, de leurs pratiques professionnelles et de leur rôle au sein de l'établissement. En parlant de l'ENT, chaque utilisateur pense savoir de quoi il retourne, mais dans les faits chacun y projette ses propres représentations du changement. En conséquence, l'ENT constitue un lieu d'articulation de différentes représentations qui peut fortement différer selon les acteurs. Les potentialités organisationnelles, éducatives et pédagogiques des ENT ne sont pas encore suffisamment exploitées. Pour aboutir à un usage généralisé, un certain nombre de conditions semblent indispensables à remplir. Nous montrons dans ce rapport qu'il reste d'importantes marges de progression en termes d'intensité et de généralisation des usages des ENT dans le département de Seine-Saint-Denis. Outre les problèmes de répartition entre maitrise d'ouvrage et maîtrise d'oeuvre, il semble important de poursuivre la réflexion qui a été lancée sur la maîtrise des usages. L'académie s'oriente vers un étayage stratégique des chefs d'établissement à travers des paliers de maturité des usages du numérique. Des critères ont été définis dans le domaine du pilotage de l'établissement, de l'accès aux ressources, de l'accompagnement et de la formation, des activités pédagogiques, des infrastructures et des équipements. C'est un outil d'auto-évaluation et de prévision assez intéressant pour les chefs d'établissement. Mais cet outil de pilotage concerne l'ensemble des usages numériques et ne dispense pas de définir un véritable \"projet ENT\". Il ne présage pas non plus de la réelle implication des utilisateurs autour d'un tel projet qui doit nécessairement être compris et partagé pour pouvoir réussir (en créant par exemple des \"comités d'usagers\" afin d'exprimer les besoins et de faire remonter directement les attentes). Certes un effort d'accompagnement soutenu a pu exister au début du déploiement, mais vu que ce dernier n'a pu être conduit à son terme, il semble nécessaire de relancer la dynamique. Il est évident que les hésitations et les retours en arrière ont pu brouiller le message auprès des utilisateurs, mais il n'y a pas d'autre choix que de développer et accompagner la maîtrise des usages de l'ENT, si le Conseil général et l'académie de Créteil souhaitent passer à un stade de généralisation.Nous formulons donc trois principaux axes de réflexion pour construire un véritable \"projet ENT\" à l'échelle de tous les collèges de Seine-Saint-Denis : - Choisir une seule \"solution ENT\" fiable, ouverte et modulable pour limiter, autant que faire se peut, l'usage conjoint de différents outils en concurrence- Définir un véritable \"projet ENT\" partagé par tous les acteurs, la logique de \"projet ENT\" devant dépasser largement la simple mise à dispoition d'une \"solution ENT\"- Développer et accompagner la maîtrise des usages qui ne se résume pas à la seule question de la répartition entre maîtrise d'oeuvre et maîtrise d'ouvrage","URL":"http://hal.archives-ouvertes.fr/hal-00991475","note":"73 pages","language":"Français","author":[{"family":"Genevois","given":"Sylvain"},{"family":"Hamon","given":"Dany"}],"issued":{"date-parts":[["2014",1]]},"accessed":{"date-parts":[["2014",6,1]]}}}],"schema":"https://github.com/citation-style-language/schema/raw/master/csl-citation.json"} </w:instrText>
      </w:r>
      <w:r w:rsidR="00071834">
        <w:fldChar w:fldCharType="separate"/>
      </w:r>
      <w:r w:rsidR="00071834" w:rsidRPr="00071834">
        <w:t>(Genevois et Hamon, 2014)</w:t>
      </w:r>
      <w:r w:rsidR="00071834">
        <w:fldChar w:fldCharType="end"/>
      </w:r>
      <w:r w:rsidR="00C85E9A">
        <w:t>. Cet écart significatif entre les discours et la réalité</w:t>
      </w:r>
      <w:r w:rsidR="00071834">
        <w:t xml:space="preserve"> pourrait être jugé comme significatif, </w:t>
      </w:r>
      <w:r w:rsidR="00C66A90">
        <w:t>comme étant le symptôme d’un biais de désirabilité sociale.</w:t>
      </w:r>
    </w:p>
    <w:p w:rsidR="00B13CB4" w:rsidRDefault="003E39D5" w:rsidP="00CE2DD7">
      <w:r>
        <w:t>Ce</w:t>
      </w:r>
      <w:r w:rsidR="00071834">
        <w:t xml:space="preserve"> </w:t>
      </w:r>
      <w:r>
        <w:t>constat doit cependant être relativisé.</w:t>
      </w:r>
      <w:r w:rsidR="00071834">
        <w:t xml:space="preserve"> </w:t>
      </w:r>
      <w:r w:rsidR="00B13CB4">
        <w:t>L</w:t>
      </w:r>
      <w:r w:rsidR="00071834">
        <w:t>es usages de l’ENT sont encore en cours de stabil</w:t>
      </w:r>
      <w:r w:rsidR="00071834">
        <w:t>i</w:t>
      </w:r>
      <w:r w:rsidR="00071834">
        <w:t>sation et nous avons pu le constater nous-même, en l’espace de deux ans</w:t>
      </w:r>
      <w:r>
        <w:t>,</w:t>
      </w:r>
      <w:r w:rsidR="00071834">
        <w:t xml:space="preserve"> certains chang</w:t>
      </w:r>
      <w:r w:rsidR="00071834">
        <w:t>e</w:t>
      </w:r>
      <w:r w:rsidR="00071834">
        <w:t>ments sont considérables. </w:t>
      </w:r>
    </w:p>
    <w:p w:rsidR="00071834" w:rsidRDefault="00071834" w:rsidP="00CE2DD7">
      <w:r>
        <w:t>Nous pouvons aussi nous demander si le fait que les usages parentaux soient centrés sur les services de vie scolaire</w:t>
      </w:r>
      <w:r w:rsidR="00B13CB4">
        <w:t xml:space="preserve"> </w:t>
      </w:r>
      <w:r w:rsidR="00B27D86">
        <w:t>n’est</w:t>
      </w:r>
      <w:r w:rsidR="00B13CB4">
        <w:t xml:space="preserve"> pas simplement corrélé à l’offre actuelle des dispositifs ENT. En effet, ces services sont souvent envisagés comme des entrées dans l’ENT avant « un essa</w:t>
      </w:r>
      <w:r w:rsidR="00B13CB4">
        <w:t>i</w:t>
      </w:r>
      <w:r w:rsidR="00B13CB4">
        <w:t xml:space="preserve">mage » d’autres usages </w:t>
      </w:r>
      <w:r w:rsidR="00B13CB4">
        <w:fldChar w:fldCharType="begin"/>
      </w:r>
      <w:r w:rsidR="00B13CB4">
        <w:instrText xml:space="preserve"> ADDIN ZOTERO_ITEM CSL_CITATION {"citationID":"1hinavlsjn","properties":{"formattedCitation":"{\\rtf (Burban et Lan\\uc0\\u233{}elle, 2014)}","plainCitation":"(Burban et Lanéelle, 2014)"},"citationItems":[{"id":2963,"uris":["http://zotero.org/groups/70329/items/EDPIAJS3"],"uri":["http://zotero.org/groups/70329/items/EDPIAJS3"],"itemData":{"id":2963,"type":"article-journal","title":"Réception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schema":"https://github.com/citation-style-language/schema/raw/master/csl-citation.json"} </w:instrText>
      </w:r>
      <w:r w:rsidR="00B13CB4">
        <w:fldChar w:fldCharType="separate"/>
      </w:r>
      <w:r w:rsidR="00B13CB4" w:rsidRPr="00B13CB4">
        <w:rPr>
          <w:szCs w:val="24"/>
        </w:rPr>
        <w:t>(Burban et Lanéelle, 2014)</w:t>
      </w:r>
      <w:r w:rsidR="00B13CB4">
        <w:fldChar w:fldCharType="end"/>
      </w:r>
      <w:r w:rsidR="00B13CB4">
        <w:t>, et une simple observation des dispositifs existant</w:t>
      </w:r>
      <w:r w:rsidR="003E39D5">
        <w:t>s</w:t>
      </w:r>
      <w:r w:rsidR="00B13CB4">
        <w:t xml:space="preserve"> montre que les autres usages</w:t>
      </w:r>
      <w:r w:rsidR="00A245B9">
        <w:t xml:space="preserve"> potentiels</w:t>
      </w:r>
      <w:r w:rsidR="00B13CB4">
        <w:t xml:space="preserve"> sont limités par la faiblesse de l’offre. Ce postulat est aussi corrélé par le réel succès que rencontrent certaines informations sur les act</w:t>
      </w:r>
      <w:r w:rsidR="00B13CB4">
        <w:t>i</w:t>
      </w:r>
      <w:r w:rsidR="00B13CB4">
        <w:t>vités sportives ou les séjours scolaires.</w:t>
      </w:r>
      <w:r w:rsidR="007B03DF">
        <w:t xml:space="preserve"> C’est d’ailleurs sur ces sujets, ainsi que sur les co</w:t>
      </w:r>
      <w:r w:rsidR="007B03DF">
        <w:t>m</w:t>
      </w:r>
      <w:r w:rsidR="007B03DF">
        <w:t>pléments pédagogiques mis en place par certains enseignants</w:t>
      </w:r>
      <w:r w:rsidR="003E39D5">
        <w:t>,</w:t>
      </w:r>
      <w:r w:rsidR="007B03DF">
        <w:t xml:space="preserve"> que semble se jouer la réelle diversification des usages.</w:t>
      </w:r>
    </w:p>
    <w:p w:rsidR="00B13CB4" w:rsidRDefault="00B13CB4" w:rsidP="00CE2DD7">
      <w:r>
        <w:t>Enfin les « bugs »</w:t>
      </w:r>
      <w:r w:rsidR="009A034B">
        <w:t>,</w:t>
      </w:r>
      <w:r>
        <w:t xml:space="preserve"> qu’ils soient dus à</w:t>
      </w:r>
      <w:r w:rsidR="009A034B">
        <w:t xml:space="preserve"> des erreurs humaines ou à des défaillances techniques, sont encore présents et </w:t>
      </w:r>
      <w:r w:rsidR="00A245B9">
        <w:t>apparaissent, dans notre étude comme dans d’autres recherches</w:t>
      </w:r>
      <w:r w:rsidR="00B2270B">
        <w:t xml:space="preserve"> </w:t>
      </w:r>
      <w:r w:rsidR="00B2270B">
        <w:fldChar w:fldCharType="begin"/>
      </w:r>
      <w:r w:rsidR="00B2270B">
        <w:instrText xml:space="preserve"> ADDIN ZOTERO_ITEM CSL_CITATION {"citationID":"p58fmmaqp","properties":{"formattedCitation":"{\\rtf (Burban et Lan\\uc0\\u233{}elle, 2014\\uc0\\u160{}; Genevois et Hamon, 2014)}","plainCitation":"(Burban et Lanéelle, 2014 ; Genevois et Hamon, 2014)"},"citationItems":[{"id":2963,"uris":["http://zotero.org/groups/70329/items/EDPIAJS3"],"uri":["http://zotero.org/groups/70329/items/EDPIAJS3"],"itemData":{"id":2963,"type":"article-journal","title":"Réception d’un Environnement Numérique de Travail par les acteurs de l’éducation","volume":"20","source":"sticef.univ-lemans.fr","abstract":"Dans le but de promouvoir le numérique, pour former les citoyens de demain et améliorer l’efficacité du système, le Ministère de l’Éducation Nationale ainsi que les Ré-gions tentent de favoriser sa diffusion. Les environne-ments numériques de travail (ENT) mis en place avec cet objectif ont vocation à permettre des pratiques pédago-giques nouvelles, à rendre plus efficace la gestion admi-nistrative des établissements et à les ouvrir aux parents et élèves, rendant par-là plus transparente l’organisation scolaire. Au niveau local, les membres des équipes de direction et les enseignants accueillent l’ENT de manière contrastée. Les chefs d’établissement, qui ne souhaitent pas heurter leurs équipes, œuvrent au déploie-ment du dispositif dans un ordre négocié. En conséquence, une partie des acteurs se satisfait des bénéfices appor-tés par l’outil. Néanmoins, une autre partie contourne l’ENT et/ou le critique. Cette réticence à l'usage est consolidée par une crainte diffuse du contrôle de l'acti-vité des enseignants, renouvelant ainsi la critique por-tée à l'encontre des récentes politiques publiques en éducation, qui seraient fondées sur une logique managé-riale.","URL":"http://sticef.univ-lemans.fr/num/vol2013/04-burban-cren/sticef_2013_NS_burban_04.htm","author":[{"family":"Burban","given":"François"},{"family":"Lanéelle","given":"Xavière"}],"issued":{"date-parts":[["2014",2,27]]},"accessed":{"date-parts":[["2014",5,31]]}}},{"id":2967,"uris":["http://zotero.org/groups/70329/items/STTEIND3"],"uri":["http://zotero.org/groups/70329/items/STTEIND3"],"itemData":{"id":2967,"type":"report","title":"ENT 93 - Rapport de recherche sur les usages des ENT dans les collèges de Seine-Saint-Denis","source":"HAL Archives Ouvertes","abstract":"La présente recherche s'inscrit dans le cadre d'une convention signée en juin 2013 entre le laboratoire EMA (EA 4507) de l'université de Cergy-Pontoise, le Conseil général de Seine-Saint-Denis et l'académie de Créteil. L'objectif assigné au laboratoire EMA était de recenser les usages réels des Environnements numériques de travail (ENT) dans les collèges de Seine-Saint-Denis, de saisir l'évolution des pratiques professionnelles avec ces environnements, d'évaluer les points positifs et les problèmes rencontrés par les différentes catégories d'utilisateurs (élèves, enseignants, parents, personnels administratif et de vie scolaire) De manière générale, il s'agit d'une recherche à visée compréhensive plus qu'évaluative. Elle vise à documenter les processus d'appropriation et les freins rencontrés par les utilisateurs de l'ENT. Si l'on synthétise les résultats obtenus dans le cadre du questionnaire en ligne et lors des entretiens en établissement, nous observons des visions à la fois communes et différentes selon les catégories d'utilisateurs. Ces différences dépendent en grande partie de leurs cultures de référence, de leurs pratiques professionnelles et de leur rôle au sein de l'établissement. En parlant de l'ENT, chaque utilisateur pense savoir de quoi il retourne, mais dans les faits chacun y projette ses propres représentations du changement. En conséquence, l'ENT constitue un lieu d'articulation de différentes représentations qui peut fortement différer selon les acteurs. Les potentialités organisationnelles, éducatives et pédagogiques des ENT ne sont pas encore suffisamment exploitées. Pour aboutir à un usage généralisé, un certain nombre de conditions semblent indispensables à remplir. Nous montrons dans ce rapport qu'il reste d'importantes marges de progression en termes d'intensité et de généralisation des usages des ENT dans le département de Seine-Saint-Denis. Outre les problèmes de répartition entre maitrise d'ouvrage et maîtrise d'oeuvre, il semble important de poursuivre la réflexion qui a été lancée sur la maîtrise des usages. L'académie s'oriente vers un étayage stratégique des chefs d'établissement à travers des paliers de maturité des usages du numérique. Des critères ont été définis dans le domaine du pilotage de l'établissement, de l'accès aux ressources, de l'accompagnement et de la formation, des activités pédagogiques, des infrastructures et des équipements. C'est un outil d'auto-évaluation et de prévision assez intéressant pour les chefs d'établissement. Mais cet outil de pilotage concerne l'ensemble des usages numériques et ne dispense pas de définir un véritable \"projet ENT\". Il ne présage pas non plus de la réelle implication des utilisateurs autour d'un tel projet qui doit nécessairement être compris et partagé pour pouvoir réussir (en créant par exemple des \"comités d'usagers\" afin d'exprimer les besoins et de faire remonter directement les attentes). Certes un effort d'accompagnement soutenu a pu exister au début du déploiement, mais vu que ce dernier n'a pu être conduit à son terme, il semble nécessaire de relancer la dynamique. Il est évident que les hésitations et les retours en arrière ont pu brouiller le message auprès des utilisateurs, mais il n'y a pas d'autre choix que de développer et accompagner la maîtrise des usages de l'ENT, si le Conseil général et l'académie de Créteil souhaitent passer à un stade de généralisation.Nous formulons donc trois principaux axes de réflexion pour construire un véritable \"projet ENT\" à l'échelle de tous les collèges de Seine-Saint-Denis : - Choisir une seule \"solution ENT\" fiable, ouverte et modulable pour limiter, autant que faire se peut, l'usage conjoint de différents outils en concurrence- Définir un véritable \"projet ENT\" partagé par tous les acteurs, la logique de \"projet ENT\" devant dépasser largement la simple mise à dispoition d'une \"solution ENT\"- Développer et accompagner la maîtrise des usages qui ne se résume pas à la seule question de la répartition entre maîtrise d'oeuvre et maîtrise d'ouvrage","URL":"http://hal.archives-ouvertes.fr/hal-00991475","note":"73 pages","language":"Français","author":[{"family":"Genevois","given":"Sylvain"},{"family":"Hamon","given":"Dany"}],"issued":{"date-parts":[["2014",1]]},"accessed":{"date-parts":[["2014",6,1]]}}}],"schema":"https://github.com/citation-style-language/schema/raw/master/csl-citation.json"} </w:instrText>
      </w:r>
      <w:r w:rsidR="00B2270B">
        <w:fldChar w:fldCharType="separate"/>
      </w:r>
      <w:r w:rsidR="00B2270B" w:rsidRPr="00B2270B">
        <w:rPr>
          <w:szCs w:val="24"/>
        </w:rPr>
        <w:t>(Bu</w:t>
      </w:r>
      <w:r w:rsidR="00B2270B" w:rsidRPr="00B2270B">
        <w:rPr>
          <w:szCs w:val="24"/>
        </w:rPr>
        <w:t>r</w:t>
      </w:r>
      <w:r w:rsidR="00B2270B" w:rsidRPr="00B2270B">
        <w:rPr>
          <w:szCs w:val="24"/>
        </w:rPr>
        <w:t>ban et Lanéelle, 2014 ; Genevois et Hamon, 2014)</w:t>
      </w:r>
      <w:r w:rsidR="00B2270B">
        <w:fldChar w:fldCharType="end"/>
      </w:r>
      <w:r w:rsidR="009A034B">
        <w:t xml:space="preserve">, comme des freins au développement et à la diversification des pratiques. </w:t>
      </w:r>
    </w:p>
    <w:p w:rsidR="009A034B" w:rsidRPr="00CE2DD7" w:rsidRDefault="009A034B" w:rsidP="00CE2DD7">
      <w:r>
        <w:t>Ainsi, sans aller jusqu’à prétendre qu’avec une offre élargie et fonctionnelle</w:t>
      </w:r>
      <w:r w:rsidR="00B27D86">
        <w:t>,</w:t>
      </w:r>
      <w:r>
        <w:t xml:space="preserve"> les pratiques parentales iraient au-de</w:t>
      </w:r>
      <w:r w:rsidR="00467BCE">
        <w:t>là des services de vie scolaire</w:t>
      </w:r>
      <w:r w:rsidR="007B03DF">
        <w:t xml:space="preserve"> ni </w:t>
      </w:r>
      <w:r w:rsidR="00B27D86">
        <w:t>considérer</w:t>
      </w:r>
      <w:r w:rsidR="007B03DF">
        <w:t xml:space="preserve"> que ceci </w:t>
      </w:r>
      <w:r w:rsidR="00B27D86">
        <w:t>puisse</w:t>
      </w:r>
      <w:r w:rsidR="007B03DF">
        <w:t xml:space="preserve"> être un </w:t>
      </w:r>
      <w:r w:rsidR="00B27D86">
        <w:t>objectif à atteindre</w:t>
      </w:r>
      <w:r w:rsidR="007B03DF">
        <w:t xml:space="preserve">, </w:t>
      </w:r>
      <w:r w:rsidR="005A5251">
        <w:t>il convient de ne pas négliger l’importance des dispositifs locaux dans la construction des pratiques de l’ENT. Il y a</w:t>
      </w:r>
      <w:r w:rsidR="00B27D86">
        <w:t xml:space="preserve"> ainsi</w:t>
      </w:r>
      <w:r w:rsidR="005A5251">
        <w:t xml:space="preserve"> fort à parier que nous assisteron</w:t>
      </w:r>
      <w:r w:rsidR="003E39D5">
        <w:t>s</w:t>
      </w:r>
      <w:r w:rsidR="005A5251">
        <w:t xml:space="preserve"> d’abord à l’émergence d’un cadre d’usag</w:t>
      </w:r>
      <w:r w:rsidR="00B27D86">
        <w:t>es local avant de voir un cadre d’usages d’e-lyco ressortir</w:t>
      </w:r>
      <w:r w:rsidR="005A5251">
        <w:t xml:space="preserve">. </w:t>
      </w:r>
    </w:p>
    <w:p w:rsidR="009A1454" w:rsidRPr="009A1454" w:rsidRDefault="009A1454" w:rsidP="009A1454">
      <w:pPr>
        <w:pStyle w:val="Titre3"/>
        <w:rPr>
          <w:bCs/>
        </w:rPr>
      </w:pPr>
      <w:r w:rsidRPr="009A1454">
        <w:t>Bibliographie</w:t>
      </w:r>
    </w:p>
    <w:p w:rsidR="00BE6244" w:rsidRPr="00BE6244" w:rsidRDefault="009A1454" w:rsidP="00BE6244">
      <w:pPr>
        <w:pStyle w:val="Bibliographie"/>
      </w:pPr>
      <w:r w:rsidRPr="009A1454">
        <w:fldChar w:fldCharType="begin"/>
      </w:r>
      <w:r w:rsidR="00071834">
        <w:instrText xml:space="preserve"> ADDIN ZOTERO_BIBL {"custom":[]} CSL_BIBLIOGRAPHY </w:instrText>
      </w:r>
      <w:r w:rsidRPr="009A1454">
        <w:fldChar w:fldCharType="separate"/>
      </w:r>
      <w:r w:rsidR="00BE6244" w:rsidRPr="00BE6244">
        <w:t xml:space="preserve">Bruillard É. (2012), « Le déploiement des ENT dans l’enseignement secondaire : entre acteurs multiples, dénis et illusions », </w:t>
      </w:r>
      <w:r w:rsidR="00BE6244" w:rsidRPr="00BE6244">
        <w:rPr>
          <w:i/>
          <w:iCs/>
        </w:rPr>
        <w:t>Revue française de pédagogie</w:t>
      </w:r>
      <w:r w:rsidR="00BE6244" w:rsidRPr="00BE6244">
        <w:t>, vol. n° 177, n° 4, 101</w:t>
      </w:r>
      <w:r w:rsidR="00BE6244" w:rsidRPr="00BE6244">
        <w:rPr>
          <w:rFonts w:ascii="MS Mincho" w:eastAsia="MS Mincho" w:hAnsi="MS Mincho" w:cs="MS Mincho" w:hint="eastAsia"/>
        </w:rPr>
        <w:t>‑</w:t>
      </w:r>
      <w:r w:rsidR="00BE6244" w:rsidRPr="00BE6244">
        <w:t>130.</w:t>
      </w:r>
    </w:p>
    <w:p w:rsidR="00BE6244" w:rsidRPr="00BE6244" w:rsidRDefault="00BE6244" w:rsidP="00BE6244">
      <w:pPr>
        <w:pStyle w:val="Bibliographie"/>
      </w:pPr>
      <w:r w:rsidRPr="00BE6244">
        <w:t>Bruillard É., Hourbette D. (2008), « Environnements numériques de travail : un modèle b</w:t>
      </w:r>
      <w:r w:rsidRPr="00BE6244">
        <w:t>u</w:t>
      </w:r>
      <w:r w:rsidRPr="00BE6244">
        <w:t xml:space="preserve">reaucratique à modifier ? », </w:t>
      </w:r>
      <w:r w:rsidRPr="00BE6244">
        <w:rPr>
          <w:i/>
          <w:iCs/>
        </w:rPr>
        <w:t>Argos, Scérén, CDRP de l’académie de Créteil</w:t>
      </w:r>
      <w:r w:rsidRPr="00BE6244">
        <w:t>, 2008, 29</w:t>
      </w:r>
      <w:r w:rsidRPr="00BE6244">
        <w:rPr>
          <w:rFonts w:ascii="MS Mincho" w:eastAsia="MS Mincho" w:hAnsi="MS Mincho" w:cs="MS Mincho" w:hint="eastAsia"/>
        </w:rPr>
        <w:t>‑</w:t>
      </w:r>
      <w:r w:rsidRPr="00BE6244">
        <w:t>34.</w:t>
      </w:r>
    </w:p>
    <w:p w:rsidR="00BE6244" w:rsidRPr="00BE6244" w:rsidRDefault="00BE6244" w:rsidP="00BE6244">
      <w:pPr>
        <w:pStyle w:val="Bibliographie"/>
      </w:pPr>
      <w:r w:rsidRPr="00BE6244">
        <w:t>Burban F., Lanéelle X. (2014), « Réception d’un Environnement Numérique de Travail par les acteurs de l’éducation », vol. 20.</w:t>
      </w:r>
    </w:p>
    <w:p w:rsidR="00BE6244" w:rsidRPr="00BE6244" w:rsidRDefault="00BE6244" w:rsidP="00BE6244">
      <w:pPr>
        <w:pStyle w:val="Bibliographie"/>
      </w:pPr>
      <w:r w:rsidRPr="00BE6244">
        <w:t xml:space="preserve">Cousin O. (1993), « L’effet établissement. Construction d’une problématique », </w:t>
      </w:r>
      <w:r w:rsidRPr="00BE6244">
        <w:rPr>
          <w:i/>
          <w:iCs/>
        </w:rPr>
        <w:t>Revue fra</w:t>
      </w:r>
      <w:r w:rsidRPr="00BE6244">
        <w:rPr>
          <w:i/>
          <w:iCs/>
        </w:rPr>
        <w:t>n</w:t>
      </w:r>
      <w:r w:rsidRPr="00BE6244">
        <w:rPr>
          <w:i/>
          <w:iCs/>
        </w:rPr>
        <w:t>çaise de sociologie</w:t>
      </w:r>
      <w:r w:rsidRPr="00BE6244">
        <w:t>, vol. 34, n° 3, 395</w:t>
      </w:r>
      <w:r w:rsidRPr="00BE6244">
        <w:rPr>
          <w:rFonts w:ascii="MS Mincho" w:eastAsia="MS Mincho" w:hAnsi="MS Mincho" w:cs="MS Mincho" w:hint="eastAsia"/>
        </w:rPr>
        <w:t>‑</w:t>
      </w:r>
      <w:r w:rsidRPr="00BE6244">
        <w:t>419.</w:t>
      </w:r>
    </w:p>
    <w:p w:rsidR="00BE6244" w:rsidRPr="00BE6244" w:rsidRDefault="00BE6244" w:rsidP="00BE6244">
      <w:pPr>
        <w:pStyle w:val="Bibliographie"/>
      </w:pPr>
      <w:r w:rsidRPr="00BE6244">
        <w:t>Genevois S., Hamon D. (2014), « ENT 93 - Rapport de recherche sur les usages des ENT dans les collèges de Seine-Saint-Denis ».</w:t>
      </w:r>
    </w:p>
    <w:p w:rsidR="00BE6244" w:rsidRPr="00BE6244" w:rsidRDefault="00BE6244" w:rsidP="00BE6244">
      <w:pPr>
        <w:pStyle w:val="Bibliographie"/>
      </w:pPr>
      <w:r w:rsidRPr="00BE6244">
        <w:t xml:space="preserve">Jouët J. (2000), « Retour critique sur la sociologie des usages », </w:t>
      </w:r>
      <w:r w:rsidRPr="00BE6244">
        <w:rPr>
          <w:i/>
          <w:iCs/>
        </w:rPr>
        <w:t>Réseaux</w:t>
      </w:r>
      <w:r w:rsidRPr="00BE6244">
        <w:t>, vol. 18, n° 100, 487</w:t>
      </w:r>
      <w:r w:rsidRPr="00BE6244">
        <w:rPr>
          <w:rFonts w:ascii="MS Mincho" w:eastAsia="MS Mincho" w:hAnsi="MS Mincho" w:cs="MS Mincho" w:hint="eastAsia"/>
        </w:rPr>
        <w:t>‑</w:t>
      </w:r>
      <w:r w:rsidRPr="00BE6244">
        <w:t>521.</w:t>
      </w:r>
    </w:p>
    <w:p w:rsidR="00BE6244" w:rsidRPr="00BE6244" w:rsidRDefault="00BE6244" w:rsidP="00BE6244">
      <w:pPr>
        <w:pStyle w:val="Bibliographie"/>
      </w:pPr>
      <w:r w:rsidRPr="00BE6244">
        <w:t xml:space="preserve">Kaufmann J.-C., Singly F. de (2011), </w:t>
      </w:r>
      <w:r w:rsidRPr="00BE6244">
        <w:rPr>
          <w:i/>
          <w:iCs/>
        </w:rPr>
        <w:t>L’entretien compréhensif</w:t>
      </w:r>
      <w:r w:rsidRPr="00BE6244">
        <w:t>, Paris, A. Colin, 126 p.</w:t>
      </w:r>
    </w:p>
    <w:p w:rsidR="00BE6244" w:rsidRPr="00BE6244" w:rsidRDefault="00BE6244" w:rsidP="00BE6244">
      <w:pPr>
        <w:pStyle w:val="Bibliographie"/>
      </w:pPr>
      <w:r w:rsidRPr="00BE6244">
        <w:t xml:space="preserve">Kellerhals J., Montandon C. (1991), </w:t>
      </w:r>
      <w:r w:rsidRPr="00BE6244">
        <w:rPr>
          <w:i/>
          <w:iCs/>
        </w:rPr>
        <w:t>Les stratégies éducatives des familles : milieu social, dynamique familiale et éducation des pré-adolescents</w:t>
      </w:r>
      <w:r w:rsidRPr="00BE6244">
        <w:t>, Del</w:t>
      </w:r>
      <w:r w:rsidRPr="00BE6244">
        <w:t>a</w:t>
      </w:r>
      <w:r w:rsidRPr="00BE6244">
        <w:t>chaux et Niestlé, 256 p.</w:t>
      </w:r>
    </w:p>
    <w:p w:rsidR="00BE6244" w:rsidRPr="00BE6244" w:rsidRDefault="00BE6244" w:rsidP="00BE6244">
      <w:pPr>
        <w:pStyle w:val="Bibliographie"/>
      </w:pPr>
      <w:r w:rsidRPr="00BE6244">
        <w:t xml:space="preserve">Lévy J.-F. (2000), « Le cas des lycées », dans </w:t>
      </w:r>
      <w:r w:rsidRPr="00BE6244">
        <w:rPr>
          <w:i/>
          <w:iCs/>
        </w:rPr>
        <w:t>Les technologies dans la classe. De l’innovation à l’intégration</w:t>
      </w:r>
      <w:r w:rsidRPr="00BE6244">
        <w:t>, EPI (Association Enseignement Public &amp; Informatique ) ; INRP, 69</w:t>
      </w:r>
      <w:r w:rsidRPr="00BE6244">
        <w:rPr>
          <w:rFonts w:ascii="MS Mincho" w:eastAsia="MS Mincho" w:hAnsi="MS Mincho" w:cs="MS Mincho" w:hint="eastAsia"/>
        </w:rPr>
        <w:t>‑</w:t>
      </w:r>
      <w:r w:rsidRPr="00BE6244">
        <w:t>98.</w:t>
      </w:r>
    </w:p>
    <w:p w:rsidR="00BE6244" w:rsidRPr="00BE6244" w:rsidRDefault="00BE6244" w:rsidP="00BE6244">
      <w:pPr>
        <w:pStyle w:val="Bibliographie"/>
      </w:pPr>
      <w:r w:rsidRPr="00BE6244">
        <w:t xml:space="preserve">Louessard B., Cottier P. (2012), « Étude préliminaire des pratiques familiales d’un ENT au collège. Un imaginaire à construire », </w:t>
      </w:r>
      <w:r w:rsidRPr="00BE6244">
        <w:rPr>
          <w:i/>
          <w:iCs/>
        </w:rPr>
        <w:t>Actes du 8ème Colloque Technologies de l’Information et de la Communication pour l’Enseignement</w:t>
      </w:r>
      <w:r w:rsidRPr="00BE6244">
        <w:t>, 178</w:t>
      </w:r>
      <w:r w:rsidRPr="00BE6244">
        <w:rPr>
          <w:rFonts w:ascii="MS Mincho" w:eastAsia="MS Mincho" w:hAnsi="MS Mincho" w:cs="MS Mincho" w:hint="eastAsia"/>
        </w:rPr>
        <w:t>‑</w:t>
      </w:r>
      <w:r w:rsidRPr="00BE6244">
        <w:t>183.</w:t>
      </w:r>
    </w:p>
    <w:p w:rsidR="00BE6244" w:rsidRPr="00BE6244" w:rsidRDefault="00BE6244" w:rsidP="00BE6244">
      <w:pPr>
        <w:pStyle w:val="Bibliographie"/>
      </w:pPr>
      <w:r w:rsidRPr="00BE6244">
        <w:t xml:space="preserve">Nguyen S., Briand D., Degoulet M. (2007), « Internet ouvre l’école aux parents », dans </w:t>
      </w:r>
      <w:r w:rsidRPr="00BE6244">
        <w:rPr>
          <w:i/>
          <w:iCs/>
        </w:rPr>
        <w:t>L’ENT et l’école étendue</w:t>
      </w:r>
      <w:r w:rsidRPr="00BE6244">
        <w:t>.</w:t>
      </w:r>
    </w:p>
    <w:p w:rsidR="00BE6244" w:rsidRPr="00BE6244" w:rsidRDefault="00BE6244" w:rsidP="00BE6244">
      <w:pPr>
        <w:pStyle w:val="Bibliographie"/>
      </w:pPr>
      <w:r w:rsidRPr="00BE6244">
        <w:t>Paquienséguy F. (2006), « Entre interactivité, dispositif et médiation : que devient l’usage prescrit dans les cours en ligne ? »,.</w:t>
      </w:r>
    </w:p>
    <w:p w:rsidR="00BE6244" w:rsidRPr="00BE6244" w:rsidRDefault="00BE6244" w:rsidP="00BE6244">
      <w:pPr>
        <w:pStyle w:val="Bibliographie"/>
      </w:pPr>
      <w:r w:rsidRPr="00BE6244">
        <w:t xml:space="preserve">Paquienséguy F. (2007), « Comment réfléchir à la formation des usages liés aux technologies de l’information et de la communication numériques ? », </w:t>
      </w:r>
      <w:r w:rsidRPr="00BE6244">
        <w:rPr>
          <w:i/>
          <w:iCs/>
        </w:rPr>
        <w:t>Les Enjeux de l’information et de la communication</w:t>
      </w:r>
      <w:r w:rsidRPr="00BE6244">
        <w:t>, vol. Volume 2007, n° 1, 63</w:t>
      </w:r>
      <w:r w:rsidRPr="00BE6244">
        <w:rPr>
          <w:rFonts w:ascii="MS Mincho" w:eastAsia="MS Mincho" w:hAnsi="MS Mincho" w:cs="MS Mincho" w:hint="eastAsia"/>
        </w:rPr>
        <w:t>‑</w:t>
      </w:r>
      <w:r w:rsidRPr="00BE6244">
        <w:t>75.</w:t>
      </w:r>
    </w:p>
    <w:p w:rsidR="00BE6244" w:rsidRPr="00BE6244" w:rsidRDefault="00BE6244" w:rsidP="00BE6244">
      <w:pPr>
        <w:pStyle w:val="Bibliographie"/>
      </w:pPr>
      <w:r w:rsidRPr="00BE6244">
        <w:t xml:space="preserve">Peraya D. (1999), « Médiation et médiatisation: Le campus virtuel », </w:t>
      </w:r>
      <w:r w:rsidRPr="00BE6244">
        <w:rPr>
          <w:i/>
          <w:iCs/>
        </w:rPr>
        <w:t>Hermès</w:t>
      </w:r>
      <w:r w:rsidRPr="00BE6244">
        <w:t>, n° 25, 153</w:t>
      </w:r>
      <w:r w:rsidRPr="00BE6244">
        <w:rPr>
          <w:rFonts w:ascii="MS Mincho" w:eastAsia="MS Mincho" w:hAnsi="MS Mincho" w:cs="MS Mincho" w:hint="eastAsia"/>
        </w:rPr>
        <w:t>‑</w:t>
      </w:r>
      <w:r w:rsidRPr="00BE6244">
        <w:t>167.</w:t>
      </w:r>
    </w:p>
    <w:p w:rsidR="00BE6244" w:rsidRPr="00BE6244" w:rsidRDefault="00BE6244" w:rsidP="00BE6244">
      <w:pPr>
        <w:pStyle w:val="Bibliographie"/>
      </w:pPr>
      <w:r w:rsidRPr="00BE6244">
        <w:t xml:space="preserve">Perier P., Queiroz J.-M. de (2005), </w:t>
      </w:r>
      <w:r w:rsidRPr="00BE6244">
        <w:rPr>
          <w:i/>
          <w:iCs/>
        </w:rPr>
        <w:t>École et familles populaires : sociologie d’un différend</w:t>
      </w:r>
      <w:r w:rsidRPr="00BE6244">
        <w:t>, Rennes, Presses universitaires de Rennes, 221 p.</w:t>
      </w:r>
    </w:p>
    <w:p w:rsidR="00BE6244" w:rsidRPr="00BE6244" w:rsidRDefault="00BE6244" w:rsidP="00BE6244">
      <w:pPr>
        <w:pStyle w:val="Bibliographie"/>
      </w:pPr>
      <w:r w:rsidRPr="00BE6244">
        <w:t xml:space="preserve">Perrenoud P. (2013), « Le “ go-between ” : entre sa famille et l’école, l’enfant messager et message », dans </w:t>
      </w:r>
      <w:r w:rsidRPr="00BE6244">
        <w:rPr>
          <w:i/>
          <w:iCs/>
        </w:rPr>
        <w:t>Métier d’élève et sens du travail scolaire</w:t>
      </w:r>
      <w:r w:rsidRPr="00BE6244">
        <w:t>, 8e éd., 75</w:t>
      </w:r>
      <w:r w:rsidRPr="00BE6244">
        <w:rPr>
          <w:rFonts w:ascii="MS Mincho" w:eastAsia="MS Mincho" w:hAnsi="MS Mincho" w:cs="MS Mincho" w:hint="eastAsia"/>
        </w:rPr>
        <w:t>‑</w:t>
      </w:r>
      <w:r w:rsidRPr="00BE6244">
        <w:t>98.</w:t>
      </w:r>
    </w:p>
    <w:p w:rsidR="00BE6244" w:rsidRPr="00BE6244" w:rsidRDefault="00BE6244" w:rsidP="00BE6244">
      <w:pPr>
        <w:pStyle w:val="Bibliographie"/>
      </w:pPr>
      <w:r w:rsidRPr="00BE6244">
        <w:t xml:space="preserve">Poyet F., Genevois S. (2010), « Espaces numériques de travail (ENT) et “école étendue” », </w:t>
      </w:r>
      <w:r w:rsidRPr="00BE6244">
        <w:rPr>
          <w:i/>
          <w:iCs/>
        </w:rPr>
        <w:t>Distances et savoirs</w:t>
      </w:r>
      <w:r w:rsidRPr="00BE6244">
        <w:t>, vol. Vol. 8, n° 4, 565</w:t>
      </w:r>
      <w:r w:rsidRPr="00BE6244">
        <w:rPr>
          <w:rFonts w:ascii="MS Mincho" w:eastAsia="MS Mincho" w:hAnsi="MS Mincho" w:cs="MS Mincho" w:hint="eastAsia"/>
        </w:rPr>
        <w:t>‑</w:t>
      </w:r>
      <w:r w:rsidRPr="00BE6244">
        <w:t>583.</w:t>
      </w:r>
    </w:p>
    <w:p w:rsidR="00BE6244" w:rsidRPr="00BE6244" w:rsidRDefault="00BE6244" w:rsidP="00BE6244">
      <w:pPr>
        <w:pStyle w:val="Bibliographie"/>
      </w:pPr>
      <w:r w:rsidRPr="00BE6244">
        <w:t xml:space="preserve">(2007), </w:t>
      </w:r>
      <w:r w:rsidRPr="00BE6244">
        <w:rPr>
          <w:i/>
          <w:iCs/>
        </w:rPr>
        <w:t>L’ENT et l’école étendue</w:t>
      </w:r>
      <w:r w:rsidRPr="00BE6244">
        <w:t>, Futuroscope, Scérén-CNDP, 76 p.</w:t>
      </w:r>
    </w:p>
    <w:p w:rsidR="00BE6244" w:rsidRPr="00BE6244" w:rsidRDefault="00BE6244" w:rsidP="00BE6244">
      <w:pPr>
        <w:pStyle w:val="Bibliographie"/>
      </w:pPr>
      <w:r w:rsidRPr="00BE6244">
        <w:t>(2011), « Schéma directeur des espaces numériques de travail - 3ème version », Ministère de l’éducation nationale, de la jeunesse et de la vie associative. Ministère de l’enseignement s</w:t>
      </w:r>
      <w:r w:rsidRPr="00BE6244">
        <w:t>u</w:t>
      </w:r>
      <w:r w:rsidRPr="00BE6244">
        <w:t>périeur et de la recherche.</w:t>
      </w:r>
    </w:p>
    <w:p w:rsidR="006F4763" w:rsidRPr="006F4763" w:rsidRDefault="009A1454" w:rsidP="0050478E">
      <w:r w:rsidRPr="009A1454">
        <w:rPr>
          <w:szCs w:val="24"/>
        </w:rPr>
        <w:fldChar w:fldCharType="end"/>
      </w:r>
    </w:p>
    <w:sectPr w:rsidR="006F4763" w:rsidRPr="006F4763">
      <w:headerReference w:type="default" r:id="rId9"/>
      <w:footerReference w:type="default" r:id="rId10"/>
      <w:pgSz w:w="11906" w:h="16838"/>
      <w:pgMar w:top="1476" w:right="1134" w:bottom="1134" w:left="1701"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DC" w:rsidRDefault="00DC60DC">
      <w:pPr>
        <w:spacing w:before="0"/>
      </w:pPr>
      <w:r>
        <w:separator/>
      </w:r>
    </w:p>
  </w:endnote>
  <w:endnote w:type="continuationSeparator" w:id="0">
    <w:p w:rsidR="00DC60DC" w:rsidRDefault="00DC60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47" w:rsidRDefault="00892447">
    <w:pPr>
      <w:pStyle w:val="Pieddepage"/>
      <w:spacing w:before="100"/>
    </w:pPr>
    <w:r>
      <w:tab/>
      <w:t xml:space="preserve">- </w:t>
    </w:r>
    <w:r>
      <w:fldChar w:fldCharType="begin"/>
    </w:r>
    <w:r>
      <w:instrText xml:space="preserve"> PAGE </w:instrText>
    </w:r>
    <w:r>
      <w:fldChar w:fldCharType="separate"/>
    </w:r>
    <w:r w:rsidR="00DC60D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DC" w:rsidRDefault="00DC60DC">
      <w:pPr>
        <w:spacing w:before="0"/>
      </w:pPr>
      <w:r>
        <w:separator/>
      </w:r>
    </w:p>
  </w:footnote>
  <w:footnote w:type="continuationSeparator" w:id="0">
    <w:p w:rsidR="00DC60DC" w:rsidRDefault="00DC60DC">
      <w:pPr>
        <w:spacing w:before="0"/>
      </w:pPr>
      <w:r>
        <w:continuationSeparator/>
      </w:r>
    </w:p>
  </w:footnote>
  <w:footnote w:id="1">
    <w:p w:rsidR="00892447" w:rsidRPr="000970A0" w:rsidRDefault="00892447" w:rsidP="009A1454">
      <w:pPr>
        <w:pStyle w:val="Notedebasdepage"/>
      </w:pPr>
      <w:r w:rsidRPr="009A1454">
        <w:rPr>
          <w:rStyle w:val="Caractresdenotedebasdepage"/>
        </w:rPr>
        <w:footnoteRef/>
      </w:r>
      <w:r w:rsidRPr="009A1454">
        <w:t xml:space="preserve"> </w:t>
      </w:r>
      <w:r>
        <w:tab/>
      </w:r>
      <w:r w:rsidRPr="000970A0">
        <w:t>Le déploiement s</w:t>
      </w:r>
      <w:r>
        <w:t>’</w:t>
      </w:r>
      <w:r w:rsidRPr="000970A0">
        <w:t>e</w:t>
      </w:r>
      <w:r>
        <w:t>st fait en 5 phases consécutives</w:t>
      </w:r>
      <w:r w:rsidRPr="000970A0">
        <w:t xml:space="preserve"> </w:t>
      </w:r>
      <w:r>
        <w:t>de mars 2010 à</w:t>
      </w:r>
      <w:r w:rsidRPr="000970A0">
        <w:t xml:space="preserve"> septembre 2013.</w:t>
      </w:r>
    </w:p>
  </w:footnote>
  <w:footnote w:id="2">
    <w:p w:rsidR="00892447" w:rsidRDefault="00892447" w:rsidP="00F71BF1">
      <w:pPr>
        <w:pStyle w:val="Notedebasdepage"/>
      </w:pPr>
      <w:r>
        <w:rPr>
          <w:rStyle w:val="Appelnotedebasdep"/>
        </w:rPr>
        <w:footnoteRef/>
      </w:r>
      <w:r>
        <w:t xml:space="preserve"> </w:t>
      </w:r>
      <w:r>
        <w:tab/>
        <w:t xml:space="preserve">Nous nous appuyons ici sur la définition de dispositif proposée par Daniel Peraya dans le numéro 25 de la revue </w:t>
      </w:r>
      <w:r w:rsidRPr="00F71BF1">
        <w:t>Hermès</w:t>
      </w:r>
      <w:r>
        <w:t xml:space="preserve"> </w:t>
      </w:r>
      <w:r>
        <w:fldChar w:fldCharType="begin"/>
      </w:r>
      <w:r>
        <w:instrText xml:space="preserve"> ADDIN ZOTERO_ITEM CSL_CITATION {"citationID":"1ij2kh5vi2","properties":{"formattedCitation":"(Peraya, 1999)","plainCitation":"(Peraya, 1999)"},"citationItems":[{"id":2896,"uris":["http://zotero.org/groups/148000/items/MKH9SKCU"],"uri":["http://zotero.org/groups/148000/items/MKH9SKCU"],"itemData":{"id":2896,"type":"article-journal","title":"Médiation et médiatisation: Le campus virtuel","container-title":"Hermès","page":"153-167","issue":"25","language":"fr","author":[{"family":"Peraya","given":"Daniel"}],"issued":{"date-parts":[["1999"]]}}}],"schema":"https://github.com/citation-style-language/schema/raw/master/csl-citation.json"} </w:instrText>
      </w:r>
      <w:r>
        <w:fldChar w:fldCharType="separate"/>
      </w:r>
      <w:r w:rsidRPr="00F71BF1">
        <w:t>(Peraya, 1999)</w:t>
      </w:r>
      <w:r>
        <w:fldChar w:fldCharType="end"/>
      </w:r>
      <w:r>
        <w:t>.</w:t>
      </w:r>
    </w:p>
  </w:footnote>
  <w:footnote w:id="3">
    <w:p w:rsidR="00892447" w:rsidRDefault="00892447">
      <w:pPr>
        <w:pStyle w:val="Notedebasdepage"/>
      </w:pPr>
      <w:r>
        <w:rPr>
          <w:rStyle w:val="Appelnotedebasdep"/>
        </w:rPr>
        <w:footnoteRef/>
      </w:r>
      <w:r>
        <w:t xml:space="preserve"> </w:t>
      </w:r>
      <w:r>
        <w:tab/>
        <w:t>Le</w:t>
      </w:r>
      <w:r w:rsidRPr="0022766D">
        <w:t xml:space="preserve"> terrain étant toujours en cours, un collège</w:t>
      </w:r>
      <w:r>
        <w:t xml:space="preserve"> rural</w:t>
      </w:r>
      <w:r w:rsidRPr="0022766D">
        <w:t xml:space="preserve"> n’a pu être encore étudié et un second n’en est encore qu’au début du déroulement du terrain.</w:t>
      </w:r>
    </w:p>
  </w:footnote>
  <w:footnote w:id="4">
    <w:p w:rsidR="00892447" w:rsidRDefault="00892447">
      <w:pPr>
        <w:pStyle w:val="Notedebasdepage"/>
      </w:pPr>
      <w:r>
        <w:rPr>
          <w:rStyle w:val="Appelnotedebasdep"/>
        </w:rPr>
        <w:footnoteRef/>
      </w:r>
      <w:r>
        <w:t xml:space="preserve"> </w:t>
      </w:r>
      <w:r>
        <w:tab/>
        <w:t xml:space="preserve">Une mère nous présente ainsi l’outil du collège sous le nom d’e-lyco </w:t>
      </w:r>
      <w:r w:rsidRPr="00E911F1">
        <w:t>en nous expliquant qu’elle s’en servait peu et qu’elle en était un peu déçue</w:t>
      </w:r>
      <w:r>
        <w:t>, puis, répondant à la question « savez-vous ce qu’est un ENT ? », elle r</w:t>
      </w:r>
      <w:r>
        <w:t>é</w:t>
      </w:r>
      <w:r>
        <w:t xml:space="preserve">pond que oui, son fils ainé en a un au lycée, et nous en détaille les fonctionnalité avec enthousiasme. Intrigué, nous la questionnons alors sur la plateforme du collège, pour savoir si elle sait qu’il s’agit également d’un ENT et si elle sait </w:t>
      </w:r>
      <w:r w:rsidRPr="00A358C8">
        <w:t>que tous deux s’appellent e-lyco, et il s’avère que non.</w:t>
      </w:r>
    </w:p>
  </w:footnote>
  <w:footnote w:id="5">
    <w:p w:rsidR="00892447" w:rsidRDefault="00892447">
      <w:pPr>
        <w:pStyle w:val="Notedebasdepage"/>
      </w:pPr>
      <w:r>
        <w:rPr>
          <w:rStyle w:val="Appelnotedebasdep"/>
        </w:rPr>
        <w:footnoteRef/>
      </w:r>
      <w:r>
        <w:t xml:space="preserve"> </w:t>
      </w:r>
      <w:r>
        <w:tab/>
        <w:t>La matière (EPS) comme l’activité facultative (UNSS)</w:t>
      </w:r>
    </w:p>
  </w:footnote>
  <w:footnote w:id="6">
    <w:p w:rsidR="00892447" w:rsidRDefault="00892447" w:rsidP="00A02A52">
      <w:pPr>
        <w:pStyle w:val="Notedebasdepage"/>
      </w:pPr>
      <w:r>
        <w:rPr>
          <w:rStyle w:val="Appelnotedebasdep"/>
        </w:rPr>
        <w:footnoteRef/>
      </w:r>
      <w:r>
        <w:t xml:space="preserve"> </w:t>
      </w:r>
      <w:r>
        <w:tab/>
        <w:t>Leurs enfants sont en général sérieux, autonomes et plutôt bons élèves.</w:t>
      </w:r>
    </w:p>
  </w:footnote>
  <w:footnote w:id="7">
    <w:p w:rsidR="00892447" w:rsidRDefault="00892447">
      <w:pPr>
        <w:pStyle w:val="Notedebasdepage"/>
      </w:pPr>
      <w:r>
        <w:rPr>
          <w:rStyle w:val="Appelnotedebasdep"/>
        </w:rPr>
        <w:footnoteRef/>
      </w:r>
      <w:r>
        <w:t xml:space="preserve"> </w:t>
      </w:r>
      <w:r>
        <w:tab/>
      </w:r>
      <w:r w:rsidR="00FA7C69">
        <w:t>À</w:t>
      </w:r>
      <w:r>
        <w:t xml:space="preserve"> l’exception de certains enfants désirant connaître leur note avant que l’enseignant l’annonce.</w:t>
      </w:r>
    </w:p>
  </w:footnote>
  <w:footnote w:id="8">
    <w:p w:rsidR="00892447" w:rsidRDefault="00892447">
      <w:pPr>
        <w:pStyle w:val="Notedebasdepage"/>
      </w:pPr>
      <w:r>
        <w:rPr>
          <w:rStyle w:val="Appelnotedebasdep"/>
        </w:rPr>
        <w:footnoteRef/>
      </w:r>
      <w:r>
        <w:t xml:space="preserve"> </w:t>
      </w:r>
      <w:r>
        <w:tab/>
        <w:t>Ce constat est similaire pour les services d’absences dans les établissements avec une politique de commun</w:t>
      </w:r>
      <w:r>
        <w:t>i</w:t>
      </w:r>
      <w:r>
        <w:t>cation immédiate par SMS ou téléphone.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47" w:rsidRDefault="00892447">
    <w:pPr>
      <w:pStyle w:val="En-tte"/>
      <w:spacing w:before="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14C2AA"/>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8Num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D304AE5"/>
    <w:multiLevelType w:val="hybridMultilevel"/>
    <w:tmpl w:val="5FF0D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577A68"/>
    <w:multiLevelType w:val="hybridMultilevel"/>
    <w:tmpl w:val="E580E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CB21A9"/>
    <w:multiLevelType w:val="multilevel"/>
    <w:tmpl w:val="056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mirrorMargins/>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3E"/>
    <w:rsid w:val="000149A4"/>
    <w:rsid w:val="0001769B"/>
    <w:rsid w:val="000224CF"/>
    <w:rsid w:val="00024065"/>
    <w:rsid w:val="000414F6"/>
    <w:rsid w:val="00055E46"/>
    <w:rsid w:val="00071834"/>
    <w:rsid w:val="00075DFD"/>
    <w:rsid w:val="0008689D"/>
    <w:rsid w:val="000D0827"/>
    <w:rsid w:val="00104446"/>
    <w:rsid w:val="00130AF7"/>
    <w:rsid w:val="00142CDD"/>
    <w:rsid w:val="001437D8"/>
    <w:rsid w:val="0017751E"/>
    <w:rsid w:val="00185972"/>
    <w:rsid w:val="0019185B"/>
    <w:rsid w:val="001B1C6A"/>
    <w:rsid w:val="001B4699"/>
    <w:rsid w:val="001C4052"/>
    <w:rsid w:val="001C7E06"/>
    <w:rsid w:val="001F24E4"/>
    <w:rsid w:val="002038B7"/>
    <w:rsid w:val="002165E3"/>
    <w:rsid w:val="0022766D"/>
    <w:rsid w:val="00260DBB"/>
    <w:rsid w:val="00265D3A"/>
    <w:rsid w:val="00283B73"/>
    <w:rsid w:val="00297379"/>
    <w:rsid w:val="002B5ABA"/>
    <w:rsid w:val="00307237"/>
    <w:rsid w:val="00324C65"/>
    <w:rsid w:val="00345325"/>
    <w:rsid w:val="00360159"/>
    <w:rsid w:val="00370C1A"/>
    <w:rsid w:val="00396395"/>
    <w:rsid w:val="003D6B86"/>
    <w:rsid w:val="003E0DC8"/>
    <w:rsid w:val="003E39D5"/>
    <w:rsid w:val="003E557A"/>
    <w:rsid w:val="003F733B"/>
    <w:rsid w:val="004333AE"/>
    <w:rsid w:val="00456F26"/>
    <w:rsid w:val="00467BCE"/>
    <w:rsid w:val="00473FFC"/>
    <w:rsid w:val="004840FF"/>
    <w:rsid w:val="00491DE8"/>
    <w:rsid w:val="004C0B04"/>
    <w:rsid w:val="004E313E"/>
    <w:rsid w:val="004E7883"/>
    <w:rsid w:val="0050478E"/>
    <w:rsid w:val="00517E97"/>
    <w:rsid w:val="005300B8"/>
    <w:rsid w:val="00530464"/>
    <w:rsid w:val="00535058"/>
    <w:rsid w:val="00536440"/>
    <w:rsid w:val="00546FFB"/>
    <w:rsid w:val="0055451A"/>
    <w:rsid w:val="0058115E"/>
    <w:rsid w:val="00591882"/>
    <w:rsid w:val="00592C73"/>
    <w:rsid w:val="0059679D"/>
    <w:rsid w:val="005A5251"/>
    <w:rsid w:val="005D206C"/>
    <w:rsid w:val="005F3DF8"/>
    <w:rsid w:val="005F6DFC"/>
    <w:rsid w:val="00617A9A"/>
    <w:rsid w:val="00617E26"/>
    <w:rsid w:val="00656BC8"/>
    <w:rsid w:val="00657EDA"/>
    <w:rsid w:val="006714F5"/>
    <w:rsid w:val="006857D4"/>
    <w:rsid w:val="00691107"/>
    <w:rsid w:val="006B3DB0"/>
    <w:rsid w:val="006F4763"/>
    <w:rsid w:val="007075CC"/>
    <w:rsid w:val="00712E33"/>
    <w:rsid w:val="00741C92"/>
    <w:rsid w:val="007B03DF"/>
    <w:rsid w:val="007C6C72"/>
    <w:rsid w:val="007E19E2"/>
    <w:rsid w:val="007E5C6D"/>
    <w:rsid w:val="007E7841"/>
    <w:rsid w:val="007F3664"/>
    <w:rsid w:val="0082730C"/>
    <w:rsid w:val="00836613"/>
    <w:rsid w:val="008520AB"/>
    <w:rsid w:val="008775AF"/>
    <w:rsid w:val="00892447"/>
    <w:rsid w:val="00924CF6"/>
    <w:rsid w:val="0099288F"/>
    <w:rsid w:val="009A034B"/>
    <w:rsid w:val="009A1454"/>
    <w:rsid w:val="009E40CC"/>
    <w:rsid w:val="00A02A52"/>
    <w:rsid w:val="00A217B7"/>
    <w:rsid w:val="00A245B9"/>
    <w:rsid w:val="00A358C8"/>
    <w:rsid w:val="00A55A61"/>
    <w:rsid w:val="00AA15AA"/>
    <w:rsid w:val="00AB560C"/>
    <w:rsid w:val="00AC02FE"/>
    <w:rsid w:val="00AC6408"/>
    <w:rsid w:val="00AD3F6A"/>
    <w:rsid w:val="00AD5444"/>
    <w:rsid w:val="00AD7373"/>
    <w:rsid w:val="00AE4F0A"/>
    <w:rsid w:val="00B13CB4"/>
    <w:rsid w:val="00B2270B"/>
    <w:rsid w:val="00B27D86"/>
    <w:rsid w:val="00B6369B"/>
    <w:rsid w:val="00B650C0"/>
    <w:rsid w:val="00B71B73"/>
    <w:rsid w:val="00B8179B"/>
    <w:rsid w:val="00B85820"/>
    <w:rsid w:val="00B85CE5"/>
    <w:rsid w:val="00BA2329"/>
    <w:rsid w:val="00BB2211"/>
    <w:rsid w:val="00BD6C8F"/>
    <w:rsid w:val="00BE5540"/>
    <w:rsid w:val="00BE6244"/>
    <w:rsid w:val="00BF44A3"/>
    <w:rsid w:val="00C42D3C"/>
    <w:rsid w:val="00C66A90"/>
    <w:rsid w:val="00C81DC3"/>
    <w:rsid w:val="00C81EA6"/>
    <w:rsid w:val="00C83725"/>
    <w:rsid w:val="00C85E9A"/>
    <w:rsid w:val="00CA568E"/>
    <w:rsid w:val="00CA770B"/>
    <w:rsid w:val="00CB402E"/>
    <w:rsid w:val="00CB4457"/>
    <w:rsid w:val="00CC31B3"/>
    <w:rsid w:val="00CE2DD7"/>
    <w:rsid w:val="00D27D1E"/>
    <w:rsid w:val="00D33164"/>
    <w:rsid w:val="00D87289"/>
    <w:rsid w:val="00DA34FE"/>
    <w:rsid w:val="00DA686A"/>
    <w:rsid w:val="00DC4208"/>
    <w:rsid w:val="00DC60DC"/>
    <w:rsid w:val="00DE17F3"/>
    <w:rsid w:val="00E10A79"/>
    <w:rsid w:val="00E20425"/>
    <w:rsid w:val="00E42B4E"/>
    <w:rsid w:val="00E75625"/>
    <w:rsid w:val="00E911F1"/>
    <w:rsid w:val="00E96968"/>
    <w:rsid w:val="00EB690A"/>
    <w:rsid w:val="00ED3CE3"/>
    <w:rsid w:val="00F60FC6"/>
    <w:rsid w:val="00F71BF1"/>
    <w:rsid w:val="00FA7C69"/>
    <w:rsid w:val="00FB63C3"/>
    <w:rsid w:val="00FD3D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06C"/>
    <w:pPr>
      <w:spacing w:before="60"/>
      <w:jc w:val="both"/>
    </w:pPr>
    <w:rPr>
      <w:sz w:val="24"/>
    </w:rPr>
  </w:style>
  <w:style w:type="paragraph" w:styleId="Titre1">
    <w:name w:val="heading 1"/>
    <w:basedOn w:val="Titre2"/>
    <w:next w:val="Normal"/>
    <w:qFormat/>
    <w:rsid w:val="006F4763"/>
    <w:pPr>
      <w:ind w:left="576" w:hanging="576"/>
      <w:outlineLvl w:val="0"/>
    </w:pPr>
  </w:style>
  <w:style w:type="paragraph" w:styleId="Titre2">
    <w:name w:val="heading 2"/>
    <w:basedOn w:val="Normal"/>
    <w:next w:val="Normal"/>
    <w:qFormat/>
    <w:rsid w:val="005D206C"/>
    <w:pPr>
      <w:keepNext/>
      <w:keepLines/>
      <w:numPr>
        <w:ilvl w:val="1"/>
        <w:numId w:val="1"/>
      </w:numPr>
      <w:suppressAutoHyphens/>
      <w:spacing w:before="240" w:after="360"/>
      <w:ind w:left="0" w:firstLine="0"/>
      <w:jc w:val="center"/>
      <w:outlineLvl w:val="1"/>
    </w:pPr>
    <w:rPr>
      <w:b/>
    </w:rPr>
  </w:style>
  <w:style w:type="paragraph" w:styleId="Titre3">
    <w:name w:val="heading 3"/>
    <w:basedOn w:val="Normal"/>
    <w:next w:val="Normal"/>
    <w:qFormat/>
    <w:rsid w:val="005D206C"/>
    <w:pPr>
      <w:keepNext/>
      <w:keepLines/>
      <w:numPr>
        <w:ilvl w:val="2"/>
        <w:numId w:val="1"/>
      </w:numPr>
      <w:suppressAutoHyphens/>
      <w:spacing w:before="283" w:after="57" w:line="210" w:lineRule="atLeast"/>
      <w:ind w:left="0" w:firstLine="0"/>
      <w:jc w:val="left"/>
      <w:outlineLvl w:val="2"/>
    </w:pPr>
    <w:rPr>
      <w:i/>
    </w:rPr>
  </w:style>
  <w:style w:type="paragraph" w:styleId="Titre4">
    <w:name w:val="heading 4"/>
    <w:basedOn w:val="Normal"/>
    <w:next w:val="Normal"/>
    <w:qFormat/>
    <w:pPr>
      <w:keepNext/>
      <w:keepLines/>
      <w:numPr>
        <w:ilvl w:val="3"/>
        <w:numId w:val="1"/>
      </w:numPr>
      <w:suppressAutoHyphens/>
      <w:spacing w:before="227" w:after="57" w:line="210" w:lineRule="atLeast"/>
      <w:ind w:left="0" w:firstLine="0"/>
      <w:jc w:val="left"/>
      <w:outlineLvl w:val="3"/>
    </w:pPr>
  </w:style>
  <w:style w:type="paragraph" w:styleId="Titre5">
    <w:name w:val="heading 5"/>
    <w:basedOn w:val="Normal"/>
    <w:next w:val="Normal"/>
    <w:qFormat/>
    <w:pPr>
      <w:keepNext/>
      <w:keepLines/>
      <w:numPr>
        <w:ilvl w:val="4"/>
        <w:numId w:val="1"/>
      </w:numPr>
      <w:pBdr>
        <w:bottom w:val="single" w:sz="1" w:space="3" w:color="000000"/>
      </w:pBdr>
      <w:suppressAutoHyphens/>
      <w:spacing w:before="600" w:line="280" w:lineRule="exact"/>
      <w:ind w:left="0" w:firstLine="0"/>
      <w:jc w:val="left"/>
      <w:outlineLvl w:val="4"/>
    </w:pPr>
  </w:style>
  <w:style w:type="paragraph" w:styleId="Titre6">
    <w:name w:val="heading 6"/>
    <w:basedOn w:val="Normal"/>
    <w:next w:val="Normal"/>
    <w:qFormat/>
    <w:pPr>
      <w:keepNext/>
      <w:keepLines/>
      <w:numPr>
        <w:ilvl w:val="5"/>
        <w:numId w:val="1"/>
      </w:numPr>
      <w:suppressAutoHyphens/>
      <w:spacing w:before="480" w:line="240" w:lineRule="exact"/>
      <w:ind w:left="0" w:firstLine="0"/>
      <w:jc w:val="left"/>
      <w:outlineLvl w:val="5"/>
    </w:pPr>
  </w:style>
  <w:style w:type="paragraph" w:styleId="Titre7">
    <w:name w:val="heading 7"/>
    <w:basedOn w:val="Normal"/>
    <w:next w:val="Normal"/>
    <w:qFormat/>
    <w:pPr>
      <w:keepNext/>
      <w:keepLines/>
      <w:numPr>
        <w:ilvl w:val="6"/>
        <w:numId w:val="1"/>
      </w:numPr>
      <w:suppressAutoHyphens/>
      <w:spacing w:before="240" w:after="60" w:line="210" w:lineRule="exact"/>
      <w:ind w:left="0" w:firstLine="0"/>
      <w:jc w:val="left"/>
      <w:outlineLvl w:val="6"/>
    </w:pPr>
    <w:rPr>
      <w:i/>
    </w:rPr>
  </w:style>
  <w:style w:type="paragraph" w:styleId="Titre8">
    <w:name w:val="heading 8"/>
    <w:basedOn w:val="Normal"/>
    <w:next w:val="Normal"/>
    <w:qFormat/>
    <w:pPr>
      <w:numPr>
        <w:ilvl w:val="7"/>
        <w:numId w:val="1"/>
      </w:numPr>
      <w:spacing w:before="240" w:after="60"/>
      <w:outlineLvl w:val="7"/>
    </w:pPr>
  </w:style>
  <w:style w:type="paragraph" w:styleId="Titre9">
    <w:name w:val="heading 9"/>
    <w:basedOn w:val="Normal"/>
    <w:next w:val="Normal"/>
    <w:qFormat/>
    <w:pPr>
      <w:keepLines/>
      <w:numPr>
        <w:ilvl w:val="8"/>
        <w:numId w:val="1"/>
      </w:numPr>
      <w:spacing w:line="180" w:lineRule="exact"/>
      <w:ind w:left="227" w:hanging="227"/>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Policepardfaut5">
    <w:name w:val="Police par défaut5"/>
  </w:style>
  <w:style w:type="character" w:customStyle="1" w:styleId="Policepardfaut4">
    <w:name w:val="Police par défaut4"/>
  </w:style>
  <w:style w:type="character" w:customStyle="1" w:styleId="Absatz-Standardschriftart">
    <w:name w:val="Absatz-Standardschriftart"/>
  </w:style>
  <w:style w:type="character" w:customStyle="1" w:styleId="Policepardfaut3">
    <w:name w:val="Police par défaut3"/>
  </w:style>
  <w:style w:type="character" w:customStyle="1" w:styleId="WW-Absatz-Standardschriftart">
    <w:name w:val="WW-Absatz-Standardschriftart"/>
  </w:style>
  <w:style w:type="character" w:customStyle="1" w:styleId="Policepardfaut2">
    <w:name w:val="Police par défau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
    <w:name w:val="Fuente de párrafo predete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Symbol"/>
    </w:rPr>
  </w:style>
  <w:style w:type="character" w:customStyle="1" w:styleId="WW8Num2z0">
    <w:name w:val="WW8Num2z0"/>
  </w:style>
  <w:style w:type="character" w:customStyle="1" w:styleId="Policepardfaut1">
    <w:name w:val="Police par défaut1"/>
  </w:style>
  <w:style w:type="character" w:styleId="Lienhypertexte">
    <w:name w:val="Hyperlink"/>
    <w:uiPriority w:val="99"/>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Marquedenotedefin1">
    <w:name w:val="Marque de note de fin1"/>
    <w:rPr>
      <w:vertAlign w:val="superscript"/>
    </w:rPr>
  </w:style>
  <w:style w:type="character" w:customStyle="1" w:styleId="TextedebullesCar">
    <w:name w:val="Texte de bulles Car"/>
  </w:style>
  <w:style w:type="character" w:customStyle="1" w:styleId="Marquedecommentaire1">
    <w:name w:val="Marque de commentaire1"/>
    <w:rPr>
      <w:sz w:val="16"/>
      <w:szCs w:val="16"/>
    </w:rPr>
  </w:style>
  <w:style w:type="character" w:customStyle="1" w:styleId="CommentaireCar">
    <w:name w:val="Commentaire Car"/>
    <w:rPr>
      <w:rFonts w:eastAsia="Times"/>
    </w:rPr>
  </w:style>
  <w:style w:type="character" w:customStyle="1" w:styleId="ObjetducommentaireCar">
    <w:name w:val="Objet du commentaire Car"/>
    <w:rPr>
      <w:rFonts w:eastAsia="Times"/>
      <w:b/>
      <w:bCs/>
    </w:rPr>
  </w:style>
  <w:style w:type="character" w:customStyle="1" w:styleId="Appelnotedebasdep2">
    <w:name w:val="Appel note de bas de p.2"/>
    <w:rPr>
      <w:vertAlign w:val="superscript"/>
    </w:rPr>
  </w:style>
  <w:style w:type="character" w:customStyle="1" w:styleId="Marquenotebasdepage1">
    <w:name w:val="Marque note bas de page1"/>
    <w:rPr>
      <w:vertAlign w:val="superscript"/>
    </w:rPr>
  </w:style>
  <w:style w:type="character" w:customStyle="1" w:styleId="ExplorateurdedocumentCar">
    <w:name w:val="Explorateur de document Car"/>
  </w:style>
  <w:style w:type="character" w:customStyle="1" w:styleId="Marquenotebasdepage2">
    <w:name w:val="Marque note bas de page2"/>
    <w:rPr>
      <w:vertAlign w:val="superscript"/>
    </w:rPr>
  </w:style>
  <w:style w:type="character" w:customStyle="1" w:styleId="Marquedenotedefin2">
    <w:name w:val="Marque de note de fin2"/>
    <w:rPr>
      <w:vertAlign w:val="superscript"/>
    </w:rPr>
  </w:style>
  <w:style w:type="character" w:customStyle="1" w:styleId="ExplorateurdedocumentCar1">
    <w:name w:val="Explorateur de document Car1"/>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50">
    <w:name w:val="Titre5"/>
    <w:basedOn w:val="Normal"/>
    <w:next w:val="Corpsdetexte"/>
    <w:pPr>
      <w:keepNext/>
      <w:spacing w:before="240" w:after="120"/>
    </w:pPr>
  </w:style>
  <w:style w:type="paragraph" w:styleId="Corpsdetexte">
    <w:name w:val="Body Text"/>
    <w:basedOn w:val="Normal"/>
    <w:pPr>
      <w:spacing w:before="0" w:after="120"/>
    </w:pPr>
  </w:style>
  <w:style w:type="paragraph" w:styleId="Liste">
    <w:name w:val="List"/>
    <w:basedOn w:val="Corpsdetexte"/>
    <w:pPr>
      <w:spacing w:before="60" w:after="0"/>
      <w:ind w:left="511" w:hanging="284"/>
    </w:pPr>
    <w:rPr>
      <w:rFonts w:cs="Tahoma"/>
    </w:rPr>
  </w:style>
  <w:style w:type="paragraph" w:customStyle="1" w:styleId="Lgende5">
    <w:name w:val="Légende5"/>
    <w:basedOn w:val="Normal"/>
    <w:pPr>
      <w:suppressLineNumbers/>
      <w:spacing w:before="120" w:after="120"/>
    </w:pPr>
  </w:style>
  <w:style w:type="paragraph" w:customStyle="1" w:styleId="Index">
    <w:name w:val="Index"/>
    <w:basedOn w:val="Normal"/>
    <w:pPr>
      <w:suppressLineNumbers/>
    </w:pPr>
    <w:rPr>
      <w:rFonts w:cs="Tahoma"/>
    </w:rPr>
  </w:style>
  <w:style w:type="paragraph" w:customStyle="1" w:styleId="Titre40">
    <w:name w:val="Titre4"/>
    <w:basedOn w:val="Normal"/>
    <w:next w:val="Corpsdetexte"/>
    <w:pPr>
      <w:keepNext/>
      <w:spacing w:before="240" w:after="120"/>
    </w:pPr>
  </w:style>
  <w:style w:type="paragraph" w:customStyle="1" w:styleId="Lgende4">
    <w:name w:val="Légende4"/>
    <w:basedOn w:val="Normal"/>
    <w:pPr>
      <w:suppressLineNumbers/>
      <w:spacing w:before="120" w:after="120"/>
    </w:pPr>
  </w:style>
  <w:style w:type="paragraph" w:customStyle="1" w:styleId="Titre30">
    <w:name w:val="Titre3"/>
    <w:basedOn w:val="Normal"/>
    <w:next w:val="Corpsdetexte"/>
    <w:pPr>
      <w:keepNext/>
      <w:spacing w:before="240" w:after="120"/>
    </w:pPr>
  </w:style>
  <w:style w:type="paragraph" w:customStyle="1" w:styleId="Lgende3">
    <w:name w:val="Légende3"/>
    <w:basedOn w:val="Normal"/>
    <w:pPr>
      <w:suppressLineNumbers/>
      <w:spacing w:before="120" w:after="120"/>
    </w:pPr>
  </w:style>
  <w:style w:type="paragraph" w:customStyle="1" w:styleId="Titre20">
    <w:name w:val="Titre2"/>
    <w:basedOn w:val="Normal"/>
    <w:next w:val="Corpsdetexte"/>
    <w:pPr>
      <w:keepNext/>
      <w:spacing w:before="240" w:after="120"/>
    </w:pPr>
  </w:style>
  <w:style w:type="paragraph" w:customStyle="1" w:styleId="Lgende2">
    <w:name w:val="Légende2"/>
    <w:basedOn w:val="Normal"/>
    <w:pPr>
      <w:suppressLineNumbers/>
      <w:spacing w:before="120" w:after="120"/>
    </w:pPr>
  </w:style>
  <w:style w:type="paragraph" w:customStyle="1" w:styleId="Titre10">
    <w:name w:val="Titre1"/>
    <w:basedOn w:val="Normal"/>
    <w:next w:val="Corpsdetexte"/>
    <w:pPr>
      <w:keepNext/>
      <w:spacing w:before="240" w:after="120"/>
    </w:pPr>
  </w:style>
  <w:style w:type="paragraph" w:customStyle="1" w:styleId="Lgende1">
    <w:name w:val="Légende1"/>
    <w:basedOn w:val="Normal"/>
    <w:pPr>
      <w:keepNext/>
      <w:keepLines/>
      <w:suppressAutoHyphens/>
      <w:spacing w:before="240"/>
      <w:ind w:left="567" w:right="567"/>
      <w:jc w:val="center"/>
    </w:pPr>
    <w:rPr>
      <w:i/>
    </w:rPr>
  </w:style>
  <w:style w:type="paragraph" w:customStyle="1" w:styleId="Explorateurdedocument2">
    <w:name w:val="Explorateur de document2"/>
    <w:basedOn w:val="Normal"/>
    <w:rPr>
      <w:rFonts w:ascii="Lucida Grande" w:hAnsi="Lucida Grande" w:cs="Lucida Grande"/>
      <w:szCs w:val="24"/>
    </w:rPr>
  </w:style>
  <w:style w:type="paragraph" w:styleId="Notedebasdepage">
    <w:name w:val="footnote text"/>
    <w:basedOn w:val="Normal"/>
    <w:pPr>
      <w:spacing w:before="0"/>
      <w:ind w:left="227" w:hanging="227"/>
    </w:pPr>
    <w:rPr>
      <w:sz w:val="20"/>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Nomauteur">
    <w:name w:val="Nom auteur"/>
    <w:basedOn w:val="Normal"/>
    <w:pPr>
      <w:jc w:val="center"/>
    </w:pPr>
    <w:rPr>
      <w:sz w:val="26"/>
    </w:rPr>
  </w:style>
  <w:style w:type="paragraph" w:styleId="Signature">
    <w:name w:val="Signature"/>
    <w:basedOn w:val="Normal"/>
    <w:pPr>
      <w:suppressLineNumbers/>
    </w:pPr>
  </w:style>
  <w:style w:type="paragraph" w:customStyle="1" w:styleId="Nominstitution">
    <w:name w:val="Nom institution"/>
    <w:basedOn w:val="Normal"/>
    <w:next w:val="Normal"/>
    <w:pPr>
      <w:spacing w:before="79" w:after="340"/>
      <w:jc w:val="center"/>
    </w:pPr>
    <w:rPr>
      <w:sz w:val="22"/>
    </w:rPr>
  </w:style>
  <w:style w:type="paragraph" w:customStyle="1" w:styleId="Resume">
    <w:name w:val="Resume"/>
    <w:basedOn w:val="Normal"/>
    <w:next w:val="Normal"/>
    <w:qFormat/>
    <w:rsid w:val="00691107"/>
    <w:pPr>
      <w:pBdr>
        <w:top w:val="single" w:sz="4" w:space="7" w:color="auto"/>
        <w:left w:val="single" w:sz="4" w:space="7" w:color="auto"/>
        <w:bottom w:val="single" w:sz="4" w:space="7" w:color="auto"/>
        <w:right w:val="single" w:sz="4" w:space="7" w:color="auto"/>
      </w:pBdr>
      <w:spacing w:before="136" w:after="567"/>
      <w:ind w:left="567" w:right="567"/>
    </w:pPr>
    <w:rPr>
      <w:sz w:val="22"/>
    </w:rPr>
  </w:style>
  <w:style w:type="paragraph" w:styleId="Textedebulles">
    <w:name w:val="Balloon Text"/>
    <w:basedOn w:val="Normal"/>
    <w:pPr>
      <w:spacing w:before="0"/>
    </w:p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Explorateurdedocument1">
    <w:name w:val="Explorateur de document1"/>
    <w:basedOn w:val="Normal"/>
    <w:rPr>
      <w:rFonts w:ascii="Lucida Grande" w:hAnsi="Lucida Grande" w:cs="Lucida Grande"/>
      <w:szCs w:val="24"/>
    </w:rPr>
  </w:style>
  <w:style w:type="paragraph" w:styleId="Bibliographie">
    <w:name w:val="Bibliography"/>
    <w:basedOn w:val="Normal"/>
    <w:next w:val="Normal"/>
    <w:uiPriority w:val="70"/>
    <w:rsid w:val="009A1454"/>
    <w:pPr>
      <w:spacing w:after="240"/>
    </w:pPr>
  </w:style>
  <w:style w:type="character" w:styleId="Marquedecommentaire">
    <w:name w:val="annotation reference"/>
    <w:basedOn w:val="Policepardfaut"/>
    <w:uiPriority w:val="99"/>
    <w:semiHidden/>
    <w:unhideWhenUsed/>
    <w:rsid w:val="00CA770B"/>
    <w:rPr>
      <w:sz w:val="16"/>
      <w:szCs w:val="16"/>
    </w:rPr>
  </w:style>
  <w:style w:type="paragraph" w:styleId="Commentaire">
    <w:name w:val="annotation text"/>
    <w:basedOn w:val="Normal"/>
    <w:link w:val="CommentaireCar1"/>
    <w:uiPriority w:val="99"/>
    <w:semiHidden/>
    <w:unhideWhenUsed/>
    <w:rsid w:val="00CA770B"/>
    <w:rPr>
      <w:sz w:val="20"/>
    </w:rPr>
  </w:style>
  <w:style w:type="character" w:customStyle="1" w:styleId="CommentaireCar1">
    <w:name w:val="Commentaire Car1"/>
    <w:basedOn w:val="Policepardfaut"/>
    <w:link w:val="Commentaire"/>
    <w:uiPriority w:val="99"/>
    <w:semiHidden/>
    <w:rsid w:val="00CA770B"/>
  </w:style>
  <w:style w:type="character" w:customStyle="1" w:styleId="indexbiblio">
    <w:name w:val="indexbiblio"/>
    <w:basedOn w:val="Policepardfaut"/>
    <w:rsid w:val="00260DBB"/>
  </w:style>
  <w:style w:type="paragraph" w:styleId="Paragraphedeliste">
    <w:name w:val="List Paragraph"/>
    <w:basedOn w:val="Normal"/>
    <w:uiPriority w:val="72"/>
    <w:qFormat/>
    <w:rsid w:val="0058115E"/>
    <w:pPr>
      <w:ind w:left="720"/>
      <w:contextualSpacing/>
    </w:pPr>
  </w:style>
  <w:style w:type="paragraph" w:styleId="NormalWeb">
    <w:name w:val="Normal (Web)"/>
    <w:basedOn w:val="Normal"/>
    <w:uiPriority w:val="99"/>
    <w:semiHidden/>
    <w:unhideWhenUsed/>
    <w:rsid w:val="004E7883"/>
    <w:pPr>
      <w:spacing w:before="100" w:beforeAutospacing="1" w:after="100" w:afterAutospacing="1"/>
      <w:jc w:val="left"/>
    </w:pPr>
    <w:rPr>
      <w:szCs w:val="24"/>
    </w:rPr>
  </w:style>
  <w:style w:type="paragraph" w:styleId="Rvision">
    <w:name w:val="Revision"/>
    <w:hidden/>
    <w:uiPriority w:val="71"/>
    <w:rsid w:val="007E5C6D"/>
    <w:rPr>
      <w:sz w:val="24"/>
    </w:rPr>
  </w:style>
  <w:style w:type="paragraph" w:styleId="Explorateurdedocuments">
    <w:name w:val="Document Map"/>
    <w:basedOn w:val="Normal"/>
    <w:link w:val="ExplorateurdedocumentsCar"/>
    <w:uiPriority w:val="99"/>
    <w:semiHidden/>
    <w:unhideWhenUsed/>
    <w:rsid w:val="007E5C6D"/>
    <w:pPr>
      <w:spacing w:before="0"/>
    </w:pPr>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7E5C6D"/>
    <w:rPr>
      <w:rFonts w:ascii="Lucida Grande" w:hAnsi="Lucida Grande" w:cs="Lucida Grande"/>
      <w:sz w:val="24"/>
      <w:szCs w:val="24"/>
    </w:rPr>
  </w:style>
  <w:style w:type="character" w:customStyle="1" w:styleId="En-tteCar">
    <w:name w:val="En-tête Car"/>
    <w:basedOn w:val="Policepardfaut"/>
    <w:link w:val="En-tte"/>
    <w:rsid w:val="00345325"/>
    <w:rPr>
      <w:sz w:val="24"/>
    </w:rPr>
  </w:style>
  <w:style w:type="character" w:customStyle="1" w:styleId="PieddepageCar">
    <w:name w:val="Pied de page Car"/>
    <w:basedOn w:val="Policepardfaut"/>
    <w:link w:val="Pieddepage"/>
    <w:rsid w:val="00345325"/>
    <w:rPr>
      <w:sz w:val="24"/>
    </w:rPr>
  </w:style>
  <w:style w:type="paragraph" w:styleId="En-ttedetabledesmatires">
    <w:name w:val="TOC Heading"/>
    <w:basedOn w:val="Titre1"/>
    <w:next w:val="Normal"/>
    <w:uiPriority w:val="39"/>
    <w:semiHidden/>
    <w:unhideWhenUsed/>
    <w:qFormat/>
    <w:rsid w:val="00345325"/>
    <w:pPr>
      <w:numPr>
        <w:ilvl w:val="0"/>
        <w:numId w:val="0"/>
      </w:numPr>
      <w:suppressAutoHyphens w:val="0"/>
      <w:spacing w:before="480" w:after="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TM2">
    <w:name w:val="toc 2"/>
    <w:basedOn w:val="Normal"/>
    <w:next w:val="Normal"/>
    <w:autoRedefine/>
    <w:uiPriority w:val="39"/>
    <w:unhideWhenUsed/>
    <w:rsid w:val="00345325"/>
    <w:pPr>
      <w:spacing w:before="0"/>
      <w:ind w:left="240"/>
      <w:jc w:val="left"/>
    </w:pPr>
    <w:rPr>
      <w:rFonts w:asciiTheme="minorHAnsi" w:hAnsiTheme="minorHAnsi"/>
      <w:smallCaps/>
      <w:sz w:val="20"/>
    </w:rPr>
  </w:style>
  <w:style w:type="paragraph" w:styleId="TM3">
    <w:name w:val="toc 3"/>
    <w:basedOn w:val="Normal"/>
    <w:next w:val="Normal"/>
    <w:autoRedefine/>
    <w:uiPriority w:val="39"/>
    <w:unhideWhenUsed/>
    <w:rsid w:val="00345325"/>
    <w:pPr>
      <w:spacing w:before="0"/>
      <w:ind w:left="480"/>
      <w:jc w:val="left"/>
    </w:pPr>
    <w:rPr>
      <w:rFonts w:asciiTheme="minorHAnsi" w:hAnsiTheme="minorHAnsi"/>
      <w:i/>
      <w:iCs/>
      <w:sz w:val="20"/>
    </w:rPr>
  </w:style>
  <w:style w:type="paragraph" w:styleId="TM1">
    <w:name w:val="toc 1"/>
    <w:basedOn w:val="Normal"/>
    <w:next w:val="Normal"/>
    <w:autoRedefine/>
    <w:uiPriority w:val="39"/>
    <w:unhideWhenUsed/>
    <w:rsid w:val="00AA15AA"/>
    <w:pPr>
      <w:tabs>
        <w:tab w:val="right" w:leader="dot" w:pos="9061"/>
      </w:tabs>
      <w:spacing w:before="120" w:after="120"/>
      <w:jc w:val="left"/>
    </w:pPr>
    <w:rPr>
      <w:rFonts w:asciiTheme="minorHAnsi" w:hAnsiTheme="minorHAnsi"/>
      <w:bCs/>
      <w:caps/>
      <w:sz w:val="20"/>
      <w:u w:val="single"/>
    </w:rPr>
  </w:style>
  <w:style w:type="paragraph" w:styleId="TM4">
    <w:name w:val="toc 4"/>
    <w:basedOn w:val="Normal"/>
    <w:next w:val="Normal"/>
    <w:autoRedefine/>
    <w:uiPriority w:val="39"/>
    <w:unhideWhenUsed/>
    <w:rsid w:val="00345325"/>
    <w:pPr>
      <w:spacing w:before="0"/>
      <w:ind w:left="720"/>
      <w:jc w:val="left"/>
    </w:pPr>
    <w:rPr>
      <w:rFonts w:asciiTheme="minorHAnsi" w:hAnsiTheme="minorHAnsi"/>
      <w:sz w:val="18"/>
      <w:szCs w:val="18"/>
    </w:rPr>
  </w:style>
  <w:style w:type="paragraph" w:styleId="TM5">
    <w:name w:val="toc 5"/>
    <w:basedOn w:val="Normal"/>
    <w:next w:val="Normal"/>
    <w:autoRedefine/>
    <w:uiPriority w:val="39"/>
    <w:unhideWhenUsed/>
    <w:rsid w:val="00345325"/>
    <w:pPr>
      <w:spacing w:before="0"/>
      <w:ind w:left="960"/>
      <w:jc w:val="left"/>
    </w:pPr>
    <w:rPr>
      <w:rFonts w:asciiTheme="minorHAnsi" w:hAnsiTheme="minorHAnsi"/>
      <w:sz w:val="18"/>
      <w:szCs w:val="18"/>
    </w:rPr>
  </w:style>
  <w:style w:type="paragraph" w:styleId="TM6">
    <w:name w:val="toc 6"/>
    <w:basedOn w:val="Normal"/>
    <w:next w:val="Normal"/>
    <w:autoRedefine/>
    <w:uiPriority w:val="39"/>
    <w:unhideWhenUsed/>
    <w:rsid w:val="00345325"/>
    <w:pPr>
      <w:spacing w:before="0"/>
      <w:ind w:left="1200"/>
      <w:jc w:val="left"/>
    </w:pPr>
    <w:rPr>
      <w:rFonts w:asciiTheme="minorHAnsi" w:hAnsiTheme="minorHAnsi"/>
      <w:sz w:val="18"/>
      <w:szCs w:val="18"/>
    </w:rPr>
  </w:style>
  <w:style w:type="paragraph" w:styleId="TM7">
    <w:name w:val="toc 7"/>
    <w:basedOn w:val="Normal"/>
    <w:next w:val="Normal"/>
    <w:autoRedefine/>
    <w:uiPriority w:val="39"/>
    <w:unhideWhenUsed/>
    <w:rsid w:val="00345325"/>
    <w:pPr>
      <w:spacing w:before="0"/>
      <w:ind w:left="1440"/>
      <w:jc w:val="left"/>
    </w:pPr>
    <w:rPr>
      <w:rFonts w:asciiTheme="minorHAnsi" w:hAnsiTheme="minorHAnsi"/>
      <w:sz w:val="18"/>
      <w:szCs w:val="18"/>
    </w:rPr>
  </w:style>
  <w:style w:type="paragraph" w:styleId="TM8">
    <w:name w:val="toc 8"/>
    <w:basedOn w:val="Normal"/>
    <w:next w:val="Normal"/>
    <w:autoRedefine/>
    <w:uiPriority w:val="39"/>
    <w:unhideWhenUsed/>
    <w:rsid w:val="00345325"/>
    <w:pPr>
      <w:spacing w:before="0"/>
      <w:ind w:left="1680"/>
      <w:jc w:val="left"/>
    </w:pPr>
    <w:rPr>
      <w:rFonts w:asciiTheme="minorHAnsi" w:hAnsiTheme="minorHAnsi"/>
      <w:sz w:val="18"/>
      <w:szCs w:val="18"/>
    </w:rPr>
  </w:style>
  <w:style w:type="paragraph" w:styleId="TM9">
    <w:name w:val="toc 9"/>
    <w:basedOn w:val="Normal"/>
    <w:next w:val="Normal"/>
    <w:autoRedefine/>
    <w:uiPriority w:val="39"/>
    <w:unhideWhenUsed/>
    <w:rsid w:val="00345325"/>
    <w:pPr>
      <w:spacing w:before="0"/>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5D206C"/>
    <w:pPr>
      <w:spacing w:before="60"/>
      <w:jc w:val="both"/>
    </w:pPr>
    <w:rPr>
      <w:sz w:val="24"/>
    </w:rPr>
  </w:style>
  <w:style w:type="paragraph" w:styleId="Titre1">
    <w:name w:val="heading 1"/>
    <w:basedOn w:val="Titre2"/>
    <w:next w:val="Normal"/>
    <w:qFormat/>
    <w:rsid w:val="006F4763"/>
    <w:pPr>
      <w:ind w:left="576" w:hanging="576"/>
      <w:outlineLvl w:val="0"/>
    </w:pPr>
  </w:style>
  <w:style w:type="paragraph" w:styleId="Titre2">
    <w:name w:val="heading 2"/>
    <w:basedOn w:val="Normal"/>
    <w:next w:val="Normal"/>
    <w:qFormat/>
    <w:rsid w:val="005D206C"/>
    <w:pPr>
      <w:keepNext/>
      <w:keepLines/>
      <w:numPr>
        <w:ilvl w:val="1"/>
        <w:numId w:val="1"/>
      </w:numPr>
      <w:suppressAutoHyphens/>
      <w:spacing w:before="240" w:after="360"/>
      <w:ind w:left="0" w:firstLine="0"/>
      <w:jc w:val="center"/>
      <w:outlineLvl w:val="1"/>
    </w:pPr>
    <w:rPr>
      <w:b/>
    </w:rPr>
  </w:style>
  <w:style w:type="paragraph" w:styleId="Titre3">
    <w:name w:val="heading 3"/>
    <w:basedOn w:val="Normal"/>
    <w:next w:val="Normal"/>
    <w:qFormat/>
    <w:rsid w:val="005D206C"/>
    <w:pPr>
      <w:keepNext/>
      <w:keepLines/>
      <w:numPr>
        <w:ilvl w:val="2"/>
        <w:numId w:val="1"/>
      </w:numPr>
      <w:suppressAutoHyphens/>
      <w:spacing w:before="283" w:after="57" w:line="210" w:lineRule="atLeast"/>
      <w:ind w:left="0" w:firstLine="0"/>
      <w:jc w:val="left"/>
      <w:outlineLvl w:val="2"/>
    </w:pPr>
    <w:rPr>
      <w:i/>
    </w:rPr>
  </w:style>
  <w:style w:type="paragraph" w:styleId="Titre4">
    <w:name w:val="heading 4"/>
    <w:basedOn w:val="Normal"/>
    <w:next w:val="Normal"/>
    <w:qFormat/>
    <w:pPr>
      <w:keepNext/>
      <w:keepLines/>
      <w:numPr>
        <w:ilvl w:val="3"/>
        <w:numId w:val="1"/>
      </w:numPr>
      <w:suppressAutoHyphens/>
      <w:spacing w:before="227" w:after="57" w:line="210" w:lineRule="atLeast"/>
      <w:ind w:left="0" w:firstLine="0"/>
      <w:jc w:val="left"/>
      <w:outlineLvl w:val="3"/>
    </w:pPr>
  </w:style>
  <w:style w:type="paragraph" w:styleId="Titre5">
    <w:name w:val="heading 5"/>
    <w:basedOn w:val="Normal"/>
    <w:next w:val="Normal"/>
    <w:qFormat/>
    <w:pPr>
      <w:keepNext/>
      <w:keepLines/>
      <w:numPr>
        <w:ilvl w:val="4"/>
        <w:numId w:val="1"/>
      </w:numPr>
      <w:pBdr>
        <w:bottom w:val="single" w:sz="1" w:space="3" w:color="000000"/>
      </w:pBdr>
      <w:suppressAutoHyphens/>
      <w:spacing w:before="600" w:line="280" w:lineRule="exact"/>
      <w:ind w:left="0" w:firstLine="0"/>
      <w:jc w:val="left"/>
      <w:outlineLvl w:val="4"/>
    </w:pPr>
  </w:style>
  <w:style w:type="paragraph" w:styleId="Titre6">
    <w:name w:val="heading 6"/>
    <w:basedOn w:val="Normal"/>
    <w:next w:val="Normal"/>
    <w:qFormat/>
    <w:pPr>
      <w:keepNext/>
      <w:keepLines/>
      <w:numPr>
        <w:ilvl w:val="5"/>
        <w:numId w:val="1"/>
      </w:numPr>
      <w:suppressAutoHyphens/>
      <w:spacing w:before="480" w:line="240" w:lineRule="exact"/>
      <w:ind w:left="0" w:firstLine="0"/>
      <w:jc w:val="left"/>
      <w:outlineLvl w:val="5"/>
    </w:pPr>
  </w:style>
  <w:style w:type="paragraph" w:styleId="Titre7">
    <w:name w:val="heading 7"/>
    <w:basedOn w:val="Normal"/>
    <w:next w:val="Normal"/>
    <w:qFormat/>
    <w:pPr>
      <w:keepNext/>
      <w:keepLines/>
      <w:numPr>
        <w:ilvl w:val="6"/>
        <w:numId w:val="1"/>
      </w:numPr>
      <w:suppressAutoHyphens/>
      <w:spacing w:before="240" w:after="60" w:line="210" w:lineRule="exact"/>
      <w:ind w:left="0" w:firstLine="0"/>
      <w:jc w:val="left"/>
      <w:outlineLvl w:val="6"/>
    </w:pPr>
    <w:rPr>
      <w:i/>
    </w:rPr>
  </w:style>
  <w:style w:type="paragraph" w:styleId="Titre8">
    <w:name w:val="heading 8"/>
    <w:basedOn w:val="Normal"/>
    <w:next w:val="Normal"/>
    <w:qFormat/>
    <w:pPr>
      <w:numPr>
        <w:ilvl w:val="7"/>
        <w:numId w:val="1"/>
      </w:numPr>
      <w:spacing w:before="240" w:after="60"/>
      <w:outlineLvl w:val="7"/>
    </w:pPr>
  </w:style>
  <w:style w:type="paragraph" w:styleId="Titre9">
    <w:name w:val="heading 9"/>
    <w:basedOn w:val="Normal"/>
    <w:next w:val="Normal"/>
    <w:qFormat/>
    <w:pPr>
      <w:keepLines/>
      <w:numPr>
        <w:ilvl w:val="8"/>
        <w:numId w:val="1"/>
      </w:numPr>
      <w:spacing w:line="180" w:lineRule="exact"/>
      <w:ind w:left="227" w:hanging="227"/>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Policepardfaut5">
    <w:name w:val="Police par défaut5"/>
  </w:style>
  <w:style w:type="character" w:customStyle="1" w:styleId="Policepardfaut4">
    <w:name w:val="Police par défaut4"/>
  </w:style>
  <w:style w:type="character" w:customStyle="1" w:styleId="Absatz-Standardschriftart">
    <w:name w:val="Absatz-Standardschriftart"/>
  </w:style>
  <w:style w:type="character" w:customStyle="1" w:styleId="Policepardfaut3">
    <w:name w:val="Police par défaut3"/>
  </w:style>
  <w:style w:type="character" w:customStyle="1" w:styleId="WW-Absatz-Standardschriftart">
    <w:name w:val="WW-Absatz-Standardschriftart"/>
  </w:style>
  <w:style w:type="character" w:customStyle="1" w:styleId="Policepardfaut2">
    <w:name w:val="Police par défau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
    <w:name w:val="Fuente de párrafo predete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Symbol"/>
    </w:rPr>
  </w:style>
  <w:style w:type="character" w:customStyle="1" w:styleId="WW8Num2z0">
    <w:name w:val="WW8Num2z0"/>
  </w:style>
  <w:style w:type="character" w:customStyle="1" w:styleId="Policepardfaut1">
    <w:name w:val="Police par défaut1"/>
  </w:style>
  <w:style w:type="character" w:styleId="Lienhypertexte">
    <w:name w:val="Hyperlink"/>
    <w:uiPriority w:val="99"/>
  </w:style>
  <w:style w:type="character" w:customStyle="1" w:styleId="Caractresdenotedebasdepage">
    <w:name w:val="Caractères de note de bas de page"/>
    <w:rPr>
      <w:vertAlign w:val="superscript"/>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Marquedenotedefin1">
    <w:name w:val="Marque de note de fin1"/>
    <w:rPr>
      <w:vertAlign w:val="superscript"/>
    </w:rPr>
  </w:style>
  <w:style w:type="character" w:customStyle="1" w:styleId="TextedebullesCar">
    <w:name w:val="Texte de bulles Car"/>
  </w:style>
  <w:style w:type="character" w:customStyle="1" w:styleId="Marquedecommentaire1">
    <w:name w:val="Marque de commentaire1"/>
    <w:rPr>
      <w:sz w:val="16"/>
      <w:szCs w:val="16"/>
    </w:rPr>
  </w:style>
  <w:style w:type="character" w:customStyle="1" w:styleId="CommentaireCar">
    <w:name w:val="Commentaire Car"/>
    <w:rPr>
      <w:rFonts w:eastAsia="Times"/>
    </w:rPr>
  </w:style>
  <w:style w:type="character" w:customStyle="1" w:styleId="ObjetducommentaireCar">
    <w:name w:val="Objet du commentaire Car"/>
    <w:rPr>
      <w:rFonts w:eastAsia="Times"/>
      <w:b/>
      <w:bCs/>
    </w:rPr>
  </w:style>
  <w:style w:type="character" w:customStyle="1" w:styleId="Appelnotedebasdep2">
    <w:name w:val="Appel note de bas de p.2"/>
    <w:rPr>
      <w:vertAlign w:val="superscript"/>
    </w:rPr>
  </w:style>
  <w:style w:type="character" w:customStyle="1" w:styleId="Marquenotebasdepage1">
    <w:name w:val="Marque note bas de page1"/>
    <w:rPr>
      <w:vertAlign w:val="superscript"/>
    </w:rPr>
  </w:style>
  <w:style w:type="character" w:customStyle="1" w:styleId="ExplorateurdedocumentCar">
    <w:name w:val="Explorateur de document Car"/>
  </w:style>
  <w:style w:type="character" w:customStyle="1" w:styleId="Marquenotebasdepage2">
    <w:name w:val="Marque note bas de page2"/>
    <w:rPr>
      <w:vertAlign w:val="superscript"/>
    </w:rPr>
  </w:style>
  <w:style w:type="character" w:customStyle="1" w:styleId="Marquedenotedefin2">
    <w:name w:val="Marque de note de fin2"/>
    <w:rPr>
      <w:vertAlign w:val="superscript"/>
    </w:rPr>
  </w:style>
  <w:style w:type="character" w:customStyle="1" w:styleId="ExplorateurdedocumentCar1">
    <w:name w:val="Explorateur de document Car1"/>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50">
    <w:name w:val="Titre5"/>
    <w:basedOn w:val="Normal"/>
    <w:next w:val="Corpsdetexte"/>
    <w:pPr>
      <w:keepNext/>
      <w:spacing w:before="240" w:after="120"/>
    </w:pPr>
  </w:style>
  <w:style w:type="paragraph" w:styleId="Corpsdetexte">
    <w:name w:val="Body Text"/>
    <w:basedOn w:val="Normal"/>
    <w:pPr>
      <w:spacing w:before="0" w:after="120"/>
    </w:pPr>
  </w:style>
  <w:style w:type="paragraph" w:styleId="Liste">
    <w:name w:val="List"/>
    <w:basedOn w:val="Corpsdetexte"/>
    <w:pPr>
      <w:spacing w:before="60" w:after="0"/>
      <w:ind w:left="511" w:hanging="284"/>
    </w:pPr>
    <w:rPr>
      <w:rFonts w:cs="Tahoma"/>
    </w:rPr>
  </w:style>
  <w:style w:type="paragraph" w:customStyle="1" w:styleId="Lgende5">
    <w:name w:val="Légende5"/>
    <w:basedOn w:val="Normal"/>
    <w:pPr>
      <w:suppressLineNumbers/>
      <w:spacing w:before="120" w:after="120"/>
    </w:pPr>
  </w:style>
  <w:style w:type="paragraph" w:customStyle="1" w:styleId="Index">
    <w:name w:val="Index"/>
    <w:basedOn w:val="Normal"/>
    <w:pPr>
      <w:suppressLineNumbers/>
    </w:pPr>
    <w:rPr>
      <w:rFonts w:cs="Tahoma"/>
    </w:rPr>
  </w:style>
  <w:style w:type="paragraph" w:customStyle="1" w:styleId="Titre40">
    <w:name w:val="Titre4"/>
    <w:basedOn w:val="Normal"/>
    <w:next w:val="Corpsdetexte"/>
    <w:pPr>
      <w:keepNext/>
      <w:spacing w:before="240" w:after="120"/>
    </w:pPr>
  </w:style>
  <w:style w:type="paragraph" w:customStyle="1" w:styleId="Lgende4">
    <w:name w:val="Légende4"/>
    <w:basedOn w:val="Normal"/>
    <w:pPr>
      <w:suppressLineNumbers/>
      <w:spacing w:before="120" w:after="120"/>
    </w:pPr>
  </w:style>
  <w:style w:type="paragraph" w:customStyle="1" w:styleId="Titre30">
    <w:name w:val="Titre3"/>
    <w:basedOn w:val="Normal"/>
    <w:next w:val="Corpsdetexte"/>
    <w:pPr>
      <w:keepNext/>
      <w:spacing w:before="240" w:after="120"/>
    </w:pPr>
  </w:style>
  <w:style w:type="paragraph" w:customStyle="1" w:styleId="Lgende3">
    <w:name w:val="Légende3"/>
    <w:basedOn w:val="Normal"/>
    <w:pPr>
      <w:suppressLineNumbers/>
      <w:spacing w:before="120" w:after="120"/>
    </w:pPr>
  </w:style>
  <w:style w:type="paragraph" w:customStyle="1" w:styleId="Titre20">
    <w:name w:val="Titre2"/>
    <w:basedOn w:val="Normal"/>
    <w:next w:val="Corpsdetexte"/>
    <w:pPr>
      <w:keepNext/>
      <w:spacing w:before="240" w:after="120"/>
    </w:pPr>
  </w:style>
  <w:style w:type="paragraph" w:customStyle="1" w:styleId="Lgende2">
    <w:name w:val="Légende2"/>
    <w:basedOn w:val="Normal"/>
    <w:pPr>
      <w:suppressLineNumbers/>
      <w:spacing w:before="120" w:after="120"/>
    </w:pPr>
  </w:style>
  <w:style w:type="paragraph" w:customStyle="1" w:styleId="Titre10">
    <w:name w:val="Titre1"/>
    <w:basedOn w:val="Normal"/>
    <w:next w:val="Corpsdetexte"/>
    <w:pPr>
      <w:keepNext/>
      <w:spacing w:before="240" w:after="120"/>
    </w:pPr>
  </w:style>
  <w:style w:type="paragraph" w:customStyle="1" w:styleId="Lgende1">
    <w:name w:val="Légende1"/>
    <w:basedOn w:val="Normal"/>
    <w:pPr>
      <w:keepNext/>
      <w:keepLines/>
      <w:suppressAutoHyphens/>
      <w:spacing w:before="240"/>
      <w:ind w:left="567" w:right="567"/>
      <w:jc w:val="center"/>
    </w:pPr>
    <w:rPr>
      <w:i/>
    </w:rPr>
  </w:style>
  <w:style w:type="paragraph" w:customStyle="1" w:styleId="Explorateurdedocument2">
    <w:name w:val="Explorateur de document2"/>
    <w:basedOn w:val="Normal"/>
    <w:rPr>
      <w:rFonts w:ascii="Lucida Grande" w:hAnsi="Lucida Grande" w:cs="Lucida Grande"/>
      <w:szCs w:val="24"/>
    </w:rPr>
  </w:style>
  <w:style w:type="paragraph" w:styleId="Notedebasdepage">
    <w:name w:val="footnote text"/>
    <w:basedOn w:val="Normal"/>
    <w:pPr>
      <w:spacing w:before="0"/>
      <w:ind w:left="227" w:hanging="227"/>
    </w:pPr>
    <w:rPr>
      <w:sz w:val="20"/>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Nomauteur">
    <w:name w:val="Nom auteur"/>
    <w:basedOn w:val="Normal"/>
    <w:pPr>
      <w:jc w:val="center"/>
    </w:pPr>
    <w:rPr>
      <w:sz w:val="26"/>
    </w:rPr>
  </w:style>
  <w:style w:type="paragraph" w:styleId="Signature">
    <w:name w:val="Signature"/>
    <w:basedOn w:val="Normal"/>
    <w:pPr>
      <w:suppressLineNumbers/>
    </w:pPr>
  </w:style>
  <w:style w:type="paragraph" w:customStyle="1" w:styleId="Nominstitution">
    <w:name w:val="Nom institution"/>
    <w:basedOn w:val="Normal"/>
    <w:next w:val="Normal"/>
    <w:pPr>
      <w:spacing w:before="79" w:after="340"/>
      <w:jc w:val="center"/>
    </w:pPr>
    <w:rPr>
      <w:sz w:val="22"/>
    </w:rPr>
  </w:style>
  <w:style w:type="paragraph" w:customStyle="1" w:styleId="Resume">
    <w:name w:val="Resume"/>
    <w:basedOn w:val="Normal"/>
    <w:next w:val="Normal"/>
    <w:qFormat/>
    <w:rsid w:val="00691107"/>
    <w:pPr>
      <w:pBdr>
        <w:top w:val="single" w:sz="4" w:space="7" w:color="auto"/>
        <w:left w:val="single" w:sz="4" w:space="7" w:color="auto"/>
        <w:bottom w:val="single" w:sz="4" w:space="7" w:color="auto"/>
        <w:right w:val="single" w:sz="4" w:space="7" w:color="auto"/>
      </w:pBdr>
      <w:spacing w:before="136" w:after="567"/>
      <w:ind w:left="567" w:right="567"/>
    </w:pPr>
    <w:rPr>
      <w:sz w:val="22"/>
    </w:rPr>
  </w:style>
  <w:style w:type="paragraph" w:styleId="Textedebulles">
    <w:name w:val="Balloon Text"/>
    <w:basedOn w:val="Normal"/>
    <w:pPr>
      <w:spacing w:before="0"/>
    </w:p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Explorateurdedocument1">
    <w:name w:val="Explorateur de document1"/>
    <w:basedOn w:val="Normal"/>
    <w:rPr>
      <w:rFonts w:ascii="Lucida Grande" w:hAnsi="Lucida Grande" w:cs="Lucida Grande"/>
      <w:szCs w:val="24"/>
    </w:rPr>
  </w:style>
  <w:style w:type="paragraph" w:styleId="Bibliographie">
    <w:name w:val="Bibliography"/>
    <w:basedOn w:val="Normal"/>
    <w:next w:val="Normal"/>
    <w:uiPriority w:val="70"/>
    <w:rsid w:val="009A1454"/>
    <w:pPr>
      <w:spacing w:after="240"/>
    </w:pPr>
  </w:style>
  <w:style w:type="character" w:styleId="Marquedecommentaire">
    <w:name w:val="annotation reference"/>
    <w:basedOn w:val="Policepardfaut"/>
    <w:uiPriority w:val="99"/>
    <w:semiHidden/>
    <w:unhideWhenUsed/>
    <w:rsid w:val="00CA770B"/>
    <w:rPr>
      <w:sz w:val="16"/>
      <w:szCs w:val="16"/>
    </w:rPr>
  </w:style>
  <w:style w:type="paragraph" w:styleId="Commentaire">
    <w:name w:val="annotation text"/>
    <w:basedOn w:val="Normal"/>
    <w:link w:val="CommentaireCar1"/>
    <w:uiPriority w:val="99"/>
    <w:semiHidden/>
    <w:unhideWhenUsed/>
    <w:rsid w:val="00CA770B"/>
    <w:rPr>
      <w:sz w:val="20"/>
    </w:rPr>
  </w:style>
  <w:style w:type="character" w:customStyle="1" w:styleId="CommentaireCar1">
    <w:name w:val="Commentaire Car1"/>
    <w:basedOn w:val="Policepardfaut"/>
    <w:link w:val="Commentaire"/>
    <w:uiPriority w:val="99"/>
    <w:semiHidden/>
    <w:rsid w:val="00CA770B"/>
  </w:style>
  <w:style w:type="character" w:customStyle="1" w:styleId="indexbiblio">
    <w:name w:val="indexbiblio"/>
    <w:basedOn w:val="Policepardfaut"/>
    <w:rsid w:val="00260DBB"/>
  </w:style>
  <w:style w:type="paragraph" w:styleId="Paragraphedeliste">
    <w:name w:val="List Paragraph"/>
    <w:basedOn w:val="Normal"/>
    <w:uiPriority w:val="72"/>
    <w:qFormat/>
    <w:rsid w:val="0058115E"/>
    <w:pPr>
      <w:ind w:left="720"/>
      <w:contextualSpacing/>
    </w:pPr>
  </w:style>
  <w:style w:type="paragraph" w:styleId="NormalWeb">
    <w:name w:val="Normal (Web)"/>
    <w:basedOn w:val="Normal"/>
    <w:uiPriority w:val="99"/>
    <w:semiHidden/>
    <w:unhideWhenUsed/>
    <w:rsid w:val="004E7883"/>
    <w:pPr>
      <w:spacing w:before="100" w:beforeAutospacing="1" w:after="100" w:afterAutospacing="1"/>
      <w:jc w:val="left"/>
    </w:pPr>
    <w:rPr>
      <w:szCs w:val="24"/>
    </w:rPr>
  </w:style>
  <w:style w:type="paragraph" w:styleId="Rvision">
    <w:name w:val="Revision"/>
    <w:hidden/>
    <w:uiPriority w:val="71"/>
    <w:rsid w:val="007E5C6D"/>
    <w:rPr>
      <w:sz w:val="24"/>
    </w:rPr>
  </w:style>
  <w:style w:type="paragraph" w:styleId="Explorateurdedocuments">
    <w:name w:val="Document Map"/>
    <w:basedOn w:val="Normal"/>
    <w:link w:val="ExplorateurdedocumentsCar"/>
    <w:uiPriority w:val="99"/>
    <w:semiHidden/>
    <w:unhideWhenUsed/>
    <w:rsid w:val="007E5C6D"/>
    <w:pPr>
      <w:spacing w:before="0"/>
    </w:pPr>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7E5C6D"/>
    <w:rPr>
      <w:rFonts w:ascii="Lucida Grande" w:hAnsi="Lucida Grande" w:cs="Lucida Grande"/>
      <w:sz w:val="24"/>
      <w:szCs w:val="24"/>
    </w:rPr>
  </w:style>
  <w:style w:type="character" w:customStyle="1" w:styleId="En-tteCar">
    <w:name w:val="En-tête Car"/>
    <w:basedOn w:val="Policepardfaut"/>
    <w:link w:val="En-tte"/>
    <w:rsid w:val="00345325"/>
    <w:rPr>
      <w:sz w:val="24"/>
    </w:rPr>
  </w:style>
  <w:style w:type="character" w:customStyle="1" w:styleId="PieddepageCar">
    <w:name w:val="Pied de page Car"/>
    <w:basedOn w:val="Policepardfaut"/>
    <w:link w:val="Pieddepage"/>
    <w:rsid w:val="00345325"/>
    <w:rPr>
      <w:sz w:val="24"/>
    </w:rPr>
  </w:style>
  <w:style w:type="paragraph" w:styleId="En-ttedetabledesmatires">
    <w:name w:val="TOC Heading"/>
    <w:basedOn w:val="Titre1"/>
    <w:next w:val="Normal"/>
    <w:uiPriority w:val="39"/>
    <w:semiHidden/>
    <w:unhideWhenUsed/>
    <w:qFormat/>
    <w:rsid w:val="00345325"/>
    <w:pPr>
      <w:numPr>
        <w:ilvl w:val="0"/>
        <w:numId w:val="0"/>
      </w:numPr>
      <w:suppressAutoHyphens w:val="0"/>
      <w:spacing w:before="480" w:after="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TM2">
    <w:name w:val="toc 2"/>
    <w:basedOn w:val="Normal"/>
    <w:next w:val="Normal"/>
    <w:autoRedefine/>
    <w:uiPriority w:val="39"/>
    <w:unhideWhenUsed/>
    <w:rsid w:val="00345325"/>
    <w:pPr>
      <w:spacing w:before="0"/>
      <w:ind w:left="240"/>
      <w:jc w:val="left"/>
    </w:pPr>
    <w:rPr>
      <w:rFonts w:asciiTheme="minorHAnsi" w:hAnsiTheme="minorHAnsi"/>
      <w:smallCaps/>
      <w:sz w:val="20"/>
    </w:rPr>
  </w:style>
  <w:style w:type="paragraph" w:styleId="TM3">
    <w:name w:val="toc 3"/>
    <w:basedOn w:val="Normal"/>
    <w:next w:val="Normal"/>
    <w:autoRedefine/>
    <w:uiPriority w:val="39"/>
    <w:unhideWhenUsed/>
    <w:rsid w:val="00345325"/>
    <w:pPr>
      <w:spacing w:before="0"/>
      <w:ind w:left="480"/>
      <w:jc w:val="left"/>
    </w:pPr>
    <w:rPr>
      <w:rFonts w:asciiTheme="minorHAnsi" w:hAnsiTheme="minorHAnsi"/>
      <w:i/>
      <w:iCs/>
      <w:sz w:val="20"/>
    </w:rPr>
  </w:style>
  <w:style w:type="paragraph" w:styleId="TM1">
    <w:name w:val="toc 1"/>
    <w:basedOn w:val="Normal"/>
    <w:next w:val="Normal"/>
    <w:autoRedefine/>
    <w:uiPriority w:val="39"/>
    <w:unhideWhenUsed/>
    <w:rsid w:val="00AA15AA"/>
    <w:pPr>
      <w:tabs>
        <w:tab w:val="right" w:leader="dot" w:pos="9061"/>
      </w:tabs>
      <w:spacing w:before="120" w:after="120"/>
      <w:jc w:val="left"/>
    </w:pPr>
    <w:rPr>
      <w:rFonts w:asciiTheme="minorHAnsi" w:hAnsiTheme="minorHAnsi"/>
      <w:bCs/>
      <w:caps/>
      <w:sz w:val="20"/>
      <w:u w:val="single"/>
    </w:rPr>
  </w:style>
  <w:style w:type="paragraph" w:styleId="TM4">
    <w:name w:val="toc 4"/>
    <w:basedOn w:val="Normal"/>
    <w:next w:val="Normal"/>
    <w:autoRedefine/>
    <w:uiPriority w:val="39"/>
    <w:unhideWhenUsed/>
    <w:rsid w:val="00345325"/>
    <w:pPr>
      <w:spacing w:before="0"/>
      <w:ind w:left="720"/>
      <w:jc w:val="left"/>
    </w:pPr>
    <w:rPr>
      <w:rFonts w:asciiTheme="minorHAnsi" w:hAnsiTheme="minorHAnsi"/>
      <w:sz w:val="18"/>
      <w:szCs w:val="18"/>
    </w:rPr>
  </w:style>
  <w:style w:type="paragraph" w:styleId="TM5">
    <w:name w:val="toc 5"/>
    <w:basedOn w:val="Normal"/>
    <w:next w:val="Normal"/>
    <w:autoRedefine/>
    <w:uiPriority w:val="39"/>
    <w:unhideWhenUsed/>
    <w:rsid w:val="00345325"/>
    <w:pPr>
      <w:spacing w:before="0"/>
      <w:ind w:left="960"/>
      <w:jc w:val="left"/>
    </w:pPr>
    <w:rPr>
      <w:rFonts w:asciiTheme="minorHAnsi" w:hAnsiTheme="minorHAnsi"/>
      <w:sz w:val="18"/>
      <w:szCs w:val="18"/>
    </w:rPr>
  </w:style>
  <w:style w:type="paragraph" w:styleId="TM6">
    <w:name w:val="toc 6"/>
    <w:basedOn w:val="Normal"/>
    <w:next w:val="Normal"/>
    <w:autoRedefine/>
    <w:uiPriority w:val="39"/>
    <w:unhideWhenUsed/>
    <w:rsid w:val="00345325"/>
    <w:pPr>
      <w:spacing w:before="0"/>
      <w:ind w:left="1200"/>
      <w:jc w:val="left"/>
    </w:pPr>
    <w:rPr>
      <w:rFonts w:asciiTheme="minorHAnsi" w:hAnsiTheme="minorHAnsi"/>
      <w:sz w:val="18"/>
      <w:szCs w:val="18"/>
    </w:rPr>
  </w:style>
  <w:style w:type="paragraph" w:styleId="TM7">
    <w:name w:val="toc 7"/>
    <w:basedOn w:val="Normal"/>
    <w:next w:val="Normal"/>
    <w:autoRedefine/>
    <w:uiPriority w:val="39"/>
    <w:unhideWhenUsed/>
    <w:rsid w:val="00345325"/>
    <w:pPr>
      <w:spacing w:before="0"/>
      <w:ind w:left="1440"/>
      <w:jc w:val="left"/>
    </w:pPr>
    <w:rPr>
      <w:rFonts w:asciiTheme="minorHAnsi" w:hAnsiTheme="minorHAnsi"/>
      <w:sz w:val="18"/>
      <w:szCs w:val="18"/>
    </w:rPr>
  </w:style>
  <w:style w:type="paragraph" w:styleId="TM8">
    <w:name w:val="toc 8"/>
    <w:basedOn w:val="Normal"/>
    <w:next w:val="Normal"/>
    <w:autoRedefine/>
    <w:uiPriority w:val="39"/>
    <w:unhideWhenUsed/>
    <w:rsid w:val="00345325"/>
    <w:pPr>
      <w:spacing w:before="0"/>
      <w:ind w:left="1680"/>
      <w:jc w:val="left"/>
    </w:pPr>
    <w:rPr>
      <w:rFonts w:asciiTheme="minorHAnsi" w:hAnsiTheme="minorHAnsi"/>
      <w:sz w:val="18"/>
      <w:szCs w:val="18"/>
    </w:rPr>
  </w:style>
  <w:style w:type="paragraph" w:styleId="TM9">
    <w:name w:val="toc 9"/>
    <w:basedOn w:val="Normal"/>
    <w:next w:val="Normal"/>
    <w:autoRedefine/>
    <w:uiPriority w:val="39"/>
    <w:unhideWhenUsed/>
    <w:rsid w:val="00345325"/>
    <w:pPr>
      <w:spacing w:before="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132">
      <w:bodyDiv w:val="1"/>
      <w:marLeft w:val="0"/>
      <w:marRight w:val="0"/>
      <w:marTop w:val="0"/>
      <w:marBottom w:val="0"/>
      <w:divBdr>
        <w:top w:val="none" w:sz="0" w:space="0" w:color="auto"/>
        <w:left w:val="none" w:sz="0" w:space="0" w:color="auto"/>
        <w:bottom w:val="none" w:sz="0" w:space="0" w:color="auto"/>
        <w:right w:val="none" w:sz="0" w:space="0" w:color="auto"/>
      </w:divBdr>
    </w:div>
    <w:div w:id="219364777">
      <w:bodyDiv w:val="1"/>
      <w:marLeft w:val="0"/>
      <w:marRight w:val="0"/>
      <w:marTop w:val="0"/>
      <w:marBottom w:val="0"/>
      <w:divBdr>
        <w:top w:val="none" w:sz="0" w:space="0" w:color="auto"/>
        <w:left w:val="none" w:sz="0" w:space="0" w:color="auto"/>
        <w:bottom w:val="none" w:sz="0" w:space="0" w:color="auto"/>
        <w:right w:val="none" w:sz="0" w:space="0" w:color="auto"/>
      </w:divBdr>
    </w:div>
    <w:div w:id="669062863">
      <w:bodyDiv w:val="1"/>
      <w:marLeft w:val="0"/>
      <w:marRight w:val="0"/>
      <w:marTop w:val="0"/>
      <w:marBottom w:val="0"/>
      <w:divBdr>
        <w:top w:val="none" w:sz="0" w:space="0" w:color="auto"/>
        <w:left w:val="none" w:sz="0" w:space="0" w:color="auto"/>
        <w:bottom w:val="none" w:sz="0" w:space="0" w:color="auto"/>
        <w:right w:val="none" w:sz="0" w:space="0" w:color="auto"/>
      </w:divBdr>
    </w:div>
    <w:div w:id="9024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0140-FD25-4B13-ACC5-D25F1460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10528</Words>
  <Characters>58852</Characters>
  <Application>Microsoft Office Word</Application>
  <DocSecurity>0</DocSecurity>
  <Lines>852</Lines>
  <Paragraphs>213</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Charte graphique</vt:lpstr>
      <vt:lpstr>Pratiques familiales d'un ENT au collège. Étude des effets établissement, classe</vt:lpstr>
      <vt:lpstr>        Problématique</vt:lpstr>
      <vt:lpstr>        Méthodologie</vt:lpstr>
      <vt:lpstr>        Quelles réalisations du dispositif</vt:lpstr>
      <vt:lpstr>        Quel(s) effet(s) pour quelle(s) variable(s) ?</vt:lpstr>
      <vt:lpstr>        Conclusion</vt:lpstr>
      <vt:lpstr>        Bibliographie</vt:lpstr>
    </vt:vector>
  </TitlesOfParts>
  <Company>emac</Company>
  <LinksUpToDate>false</LinksUpToDate>
  <CharactersWithSpaces>69167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graphique</dc:title>
  <dc:creator>pascal</dc:creator>
  <cp:lastModifiedBy>cren</cp:lastModifiedBy>
  <cp:revision>2</cp:revision>
  <cp:lastPrinted>2014-06-15T22:44:00Z</cp:lastPrinted>
  <dcterms:created xsi:type="dcterms:W3CDTF">2014-07-15T21:34:00Z</dcterms:created>
  <dcterms:modified xsi:type="dcterms:W3CDTF">2014-07-15T21:34:00Z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id="RKOry3i8"/&gt;&lt;style id="SFSIC_2014" hasBibliography="1" bibliographyStyleHasBeenSet="1"/&gt;&lt;prefs&gt;&lt;pref name="fieldType" value="Field"/&gt;&lt;pref name="storeReferences" value="true"/&gt;&lt;pref name="automa</vt:lpwstr>
  </property>
  <property fmtid="{D5CDD505-2E9C-101B-9397-08002B2CF9AE}" pid="3" name="ZOTERO_PREF_2">
    <vt:lpwstr>ticJournalAbbreviations" value="false"/&gt;&lt;pref name="noteType" value="0"/&gt;&lt;/prefs&gt;&lt;/data&gt;</vt:lpwstr>
  </property>
</Properties>
</file>